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7CD9" w14:textId="77777777" w:rsidR="00B77ABC" w:rsidRPr="00B77ABC" w:rsidRDefault="00B77ABC" w:rsidP="00B77ABC">
      <w:pPr>
        <w:widowControl w:val="0"/>
        <w:autoSpaceDE w:val="0"/>
        <w:autoSpaceDN w:val="0"/>
        <w:adjustRightInd w:val="0"/>
        <w:rPr>
          <w:b/>
          <w:bCs/>
        </w:rPr>
      </w:pPr>
      <w:bookmarkStart w:id="0" w:name="_Hlk534883346"/>
      <w:r w:rsidRPr="00B77ABC">
        <w:rPr>
          <w:b/>
          <w:bCs/>
        </w:rPr>
        <w:t xml:space="preserve">Transition Period (July 1, </w:t>
      </w:r>
      <w:proofErr w:type="gramStart"/>
      <w:r w:rsidRPr="00B77ABC">
        <w:rPr>
          <w:b/>
          <w:bCs/>
        </w:rPr>
        <w:t>2025</w:t>
      </w:r>
      <w:proofErr w:type="gramEnd"/>
      <w:r w:rsidRPr="00B77ABC">
        <w:rPr>
          <w:b/>
          <w:bCs/>
        </w:rPr>
        <w:t xml:space="preserve"> through July 31, 2025)</w:t>
      </w:r>
    </w:p>
    <w:p w14:paraId="18D966A1" w14:textId="77777777" w:rsidR="00B77ABC" w:rsidRPr="00B77ABC" w:rsidRDefault="00B77ABC" w:rsidP="00B77ABC">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rPr>
          <w:bCs/>
        </w:rPr>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B77ABC" w:rsidRPr="00B77ABC" w14:paraId="704FE95D" w14:textId="77777777" w:rsidTr="00A737E9">
        <w:tc>
          <w:tcPr>
            <w:tcW w:w="4770" w:type="dxa"/>
            <w:vAlign w:val="bottom"/>
          </w:tcPr>
          <w:p w14:paraId="6742E123" w14:textId="77777777" w:rsidR="00B77ABC" w:rsidRPr="00B77ABC" w:rsidRDefault="00B77ABC" w:rsidP="00B77ABC">
            <w:pPr>
              <w:widowControl w:val="0"/>
              <w:autoSpaceDE w:val="0"/>
              <w:autoSpaceDN w:val="0"/>
              <w:adjustRightInd w:val="0"/>
              <w:jc w:val="center"/>
            </w:pPr>
            <w:r w:rsidRPr="00B77ABC">
              <w:rPr>
                <w:b/>
                <w:bCs/>
              </w:rPr>
              <w:t>ITEM DESCRIPTION</w:t>
            </w:r>
          </w:p>
        </w:tc>
        <w:tc>
          <w:tcPr>
            <w:tcW w:w="1092" w:type="dxa"/>
            <w:vAlign w:val="bottom"/>
          </w:tcPr>
          <w:p w14:paraId="0BC3F3D4" w14:textId="77777777" w:rsidR="00B77ABC" w:rsidRPr="00B77ABC" w:rsidRDefault="00B77ABC" w:rsidP="00B77ABC">
            <w:pPr>
              <w:widowControl w:val="0"/>
              <w:autoSpaceDE w:val="0"/>
              <w:autoSpaceDN w:val="0"/>
              <w:adjustRightInd w:val="0"/>
              <w:jc w:val="center"/>
              <w:rPr>
                <w:b/>
                <w:bCs/>
              </w:rPr>
            </w:pPr>
            <w:r w:rsidRPr="00B77ABC">
              <w:rPr>
                <w:b/>
                <w:bCs/>
              </w:rPr>
              <w:t>UNITS</w:t>
            </w:r>
          </w:p>
        </w:tc>
        <w:tc>
          <w:tcPr>
            <w:tcW w:w="1248" w:type="dxa"/>
            <w:vAlign w:val="bottom"/>
          </w:tcPr>
          <w:p w14:paraId="776DC602" w14:textId="77777777" w:rsidR="00B77ABC" w:rsidRPr="00B77ABC" w:rsidRDefault="00B77ABC" w:rsidP="00B77ABC">
            <w:pPr>
              <w:widowControl w:val="0"/>
              <w:autoSpaceDE w:val="0"/>
              <w:autoSpaceDN w:val="0"/>
              <w:adjustRightInd w:val="0"/>
              <w:jc w:val="center"/>
              <w:rPr>
                <w:b/>
                <w:bCs/>
                <w:caps/>
              </w:rPr>
            </w:pPr>
            <w:r w:rsidRPr="00B77ABC">
              <w:rPr>
                <w:b/>
                <w:bCs/>
                <w:caps/>
              </w:rPr>
              <w:t xml:space="preserve">Price </w:t>
            </w:r>
          </w:p>
        </w:tc>
        <w:tc>
          <w:tcPr>
            <w:tcW w:w="1620" w:type="dxa"/>
            <w:vAlign w:val="bottom"/>
          </w:tcPr>
          <w:p w14:paraId="49522B32" w14:textId="77777777" w:rsidR="00B77ABC" w:rsidRPr="00B77ABC" w:rsidRDefault="00B77ABC" w:rsidP="00B77ABC">
            <w:pPr>
              <w:widowControl w:val="0"/>
              <w:autoSpaceDE w:val="0"/>
              <w:autoSpaceDN w:val="0"/>
              <w:adjustRightInd w:val="0"/>
              <w:jc w:val="center"/>
              <w:rPr>
                <w:b/>
                <w:bCs/>
                <w:caps/>
              </w:rPr>
            </w:pPr>
            <w:r w:rsidRPr="00B77ABC">
              <w:rPr>
                <w:b/>
                <w:bCs/>
                <w:caps/>
              </w:rPr>
              <w:t>TOTAL PRICE</w:t>
            </w:r>
          </w:p>
        </w:tc>
      </w:tr>
      <w:tr w:rsidR="00B77ABC" w:rsidRPr="00B77ABC" w14:paraId="3BC88BB3" w14:textId="77777777" w:rsidTr="00A737E9">
        <w:tc>
          <w:tcPr>
            <w:tcW w:w="4770" w:type="dxa"/>
          </w:tcPr>
          <w:p w14:paraId="44B88A93" w14:textId="77777777" w:rsidR="00B77ABC" w:rsidRPr="00B77ABC" w:rsidRDefault="00B77ABC" w:rsidP="00B77ABC">
            <w:pPr>
              <w:widowControl w:val="0"/>
              <w:autoSpaceDE w:val="0"/>
              <w:autoSpaceDN w:val="0"/>
              <w:adjustRightInd w:val="0"/>
            </w:pPr>
            <w:r w:rsidRPr="00B77ABC">
              <w:t xml:space="preserve">Transition Period </w:t>
            </w:r>
          </w:p>
        </w:tc>
        <w:tc>
          <w:tcPr>
            <w:tcW w:w="1092" w:type="dxa"/>
            <w:vAlign w:val="bottom"/>
          </w:tcPr>
          <w:p w14:paraId="76A8F18E" w14:textId="77777777" w:rsidR="00B77ABC" w:rsidRPr="00B77ABC" w:rsidRDefault="00B77ABC" w:rsidP="00B77ABC">
            <w:pPr>
              <w:widowControl w:val="0"/>
              <w:autoSpaceDE w:val="0"/>
              <w:autoSpaceDN w:val="0"/>
              <w:adjustRightInd w:val="0"/>
              <w:jc w:val="center"/>
            </w:pPr>
            <w:r w:rsidRPr="00B77ABC">
              <w:t>1</w:t>
            </w:r>
          </w:p>
        </w:tc>
        <w:tc>
          <w:tcPr>
            <w:tcW w:w="1248" w:type="dxa"/>
            <w:vAlign w:val="bottom"/>
          </w:tcPr>
          <w:p w14:paraId="4A47D1B7" w14:textId="77777777" w:rsidR="00B77ABC" w:rsidRPr="00B77ABC" w:rsidRDefault="00B77ABC" w:rsidP="00B77ABC">
            <w:pPr>
              <w:widowControl w:val="0"/>
              <w:autoSpaceDE w:val="0"/>
              <w:autoSpaceDN w:val="0"/>
              <w:adjustRightInd w:val="0"/>
              <w:jc w:val="center"/>
              <w:rPr>
                <w:b/>
                <w:bCs/>
              </w:rPr>
            </w:pPr>
            <w:r w:rsidRPr="00B77ABC">
              <w:rPr>
                <w:b/>
                <w:bCs/>
              </w:rPr>
              <w:t>$TBD</w:t>
            </w:r>
          </w:p>
        </w:tc>
        <w:tc>
          <w:tcPr>
            <w:tcW w:w="1620" w:type="dxa"/>
            <w:vAlign w:val="bottom"/>
          </w:tcPr>
          <w:p w14:paraId="40454082" w14:textId="77777777" w:rsidR="00B77ABC" w:rsidRPr="00B77ABC" w:rsidRDefault="00B77ABC" w:rsidP="00B77ABC">
            <w:pPr>
              <w:widowControl w:val="0"/>
              <w:autoSpaceDE w:val="0"/>
              <w:autoSpaceDN w:val="0"/>
              <w:adjustRightInd w:val="0"/>
              <w:jc w:val="center"/>
            </w:pPr>
            <w:r w:rsidRPr="00B77ABC">
              <w:rPr>
                <w:b/>
                <w:bCs/>
              </w:rPr>
              <w:t>$TBD</w:t>
            </w:r>
          </w:p>
        </w:tc>
      </w:tr>
    </w:tbl>
    <w:p w14:paraId="17A42F04" w14:textId="77777777" w:rsidR="00B77ABC" w:rsidRPr="00B77ABC" w:rsidRDefault="00B77ABC" w:rsidP="00B77ABC">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rPr>
          <w:bCs/>
        </w:rPr>
      </w:pPr>
    </w:p>
    <w:p w14:paraId="10AC6FE4" w14:textId="77777777" w:rsidR="00B77ABC" w:rsidRPr="00B77ABC" w:rsidRDefault="00B77ABC" w:rsidP="00B77ABC">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rPr>
          <w:bCs/>
        </w:rPr>
      </w:pPr>
    </w:p>
    <w:p w14:paraId="424D4396" w14:textId="77777777" w:rsidR="00B77ABC" w:rsidRPr="00B77ABC" w:rsidRDefault="00B77ABC" w:rsidP="00B77ABC">
      <w:pPr>
        <w:widowControl w:val="0"/>
        <w:autoSpaceDE w:val="0"/>
        <w:autoSpaceDN w:val="0"/>
        <w:adjustRightInd w:val="0"/>
        <w:rPr>
          <w:b/>
          <w:bCs/>
        </w:rPr>
      </w:pPr>
      <w:r w:rsidRPr="00B77ABC">
        <w:rPr>
          <w:b/>
          <w:bCs/>
        </w:rPr>
        <w:t xml:space="preserve">Base Period (August 1, </w:t>
      </w:r>
      <w:proofErr w:type="gramStart"/>
      <w:r w:rsidRPr="00B77ABC">
        <w:rPr>
          <w:b/>
          <w:bCs/>
        </w:rPr>
        <w:t>2025</w:t>
      </w:r>
      <w:proofErr w:type="gramEnd"/>
      <w:r w:rsidRPr="00B77ABC">
        <w:rPr>
          <w:b/>
          <w:bCs/>
        </w:rPr>
        <w:t xml:space="preserve"> through July 31, 2027)</w:t>
      </w:r>
    </w:p>
    <w:p w14:paraId="2926AF74" w14:textId="77777777" w:rsidR="00B77ABC" w:rsidRPr="00B77ABC" w:rsidRDefault="00B77ABC" w:rsidP="00B77ABC">
      <w:pPr>
        <w:widowControl w:val="0"/>
        <w:autoSpaceDE w:val="0"/>
        <w:autoSpaceDN w:val="0"/>
        <w:adjustRightInd w:val="0"/>
        <w:rPr>
          <w:b/>
          <w:bCs/>
        </w:rPr>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B77ABC" w:rsidRPr="00B77ABC" w14:paraId="72B95E8C" w14:textId="77777777" w:rsidTr="00A737E9">
        <w:tc>
          <w:tcPr>
            <w:tcW w:w="4770" w:type="dxa"/>
            <w:vAlign w:val="bottom"/>
          </w:tcPr>
          <w:p w14:paraId="4C25C670" w14:textId="77777777" w:rsidR="00B77ABC" w:rsidRPr="00B77ABC" w:rsidRDefault="00B77ABC" w:rsidP="00B77ABC">
            <w:pPr>
              <w:widowControl w:val="0"/>
              <w:autoSpaceDE w:val="0"/>
              <w:autoSpaceDN w:val="0"/>
              <w:adjustRightInd w:val="0"/>
              <w:jc w:val="center"/>
            </w:pPr>
            <w:r w:rsidRPr="00B77ABC">
              <w:rPr>
                <w:b/>
                <w:bCs/>
              </w:rPr>
              <w:t>ITEM DESCRIPTION</w:t>
            </w:r>
          </w:p>
        </w:tc>
        <w:tc>
          <w:tcPr>
            <w:tcW w:w="1092" w:type="dxa"/>
            <w:vAlign w:val="bottom"/>
          </w:tcPr>
          <w:p w14:paraId="603A9399" w14:textId="77777777" w:rsidR="00B77ABC" w:rsidRPr="00B77ABC" w:rsidRDefault="00B77ABC" w:rsidP="00B77ABC">
            <w:pPr>
              <w:widowControl w:val="0"/>
              <w:autoSpaceDE w:val="0"/>
              <w:autoSpaceDN w:val="0"/>
              <w:adjustRightInd w:val="0"/>
              <w:jc w:val="center"/>
              <w:rPr>
                <w:b/>
                <w:bCs/>
              </w:rPr>
            </w:pPr>
            <w:r w:rsidRPr="00B77ABC">
              <w:rPr>
                <w:b/>
                <w:bCs/>
              </w:rPr>
              <w:t>UNITS</w:t>
            </w:r>
          </w:p>
        </w:tc>
        <w:tc>
          <w:tcPr>
            <w:tcW w:w="1248" w:type="dxa"/>
            <w:vAlign w:val="bottom"/>
          </w:tcPr>
          <w:p w14:paraId="423D376A" w14:textId="77777777" w:rsidR="00B77ABC" w:rsidRPr="00B77ABC" w:rsidRDefault="00B77ABC" w:rsidP="00B77ABC">
            <w:pPr>
              <w:widowControl w:val="0"/>
              <w:autoSpaceDE w:val="0"/>
              <w:autoSpaceDN w:val="0"/>
              <w:adjustRightInd w:val="0"/>
              <w:jc w:val="center"/>
              <w:rPr>
                <w:b/>
                <w:bCs/>
                <w:caps/>
              </w:rPr>
            </w:pPr>
            <w:r w:rsidRPr="00B77ABC">
              <w:rPr>
                <w:b/>
                <w:bCs/>
                <w:caps/>
              </w:rPr>
              <w:t>Price per Month</w:t>
            </w:r>
          </w:p>
        </w:tc>
        <w:tc>
          <w:tcPr>
            <w:tcW w:w="1620" w:type="dxa"/>
            <w:vAlign w:val="bottom"/>
          </w:tcPr>
          <w:p w14:paraId="4183A763" w14:textId="77777777" w:rsidR="00B77ABC" w:rsidRPr="00B77ABC" w:rsidRDefault="00B77ABC" w:rsidP="00B77ABC">
            <w:pPr>
              <w:widowControl w:val="0"/>
              <w:autoSpaceDE w:val="0"/>
              <w:autoSpaceDN w:val="0"/>
              <w:adjustRightInd w:val="0"/>
              <w:jc w:val="center"/>
              <w:rPr>
                <w:b/>
                <w:bCs/>
                <w:caps/>
              </w:rPr>
            </w:pPr>
            <w:r w:rsidRPr="00B77ABC">
              <w:rPr>
                <w:b/>
                <w:bCs/>
                <w:caps/>
              </w:rPr>
              <w:t>TOTAL PRICE</w:t>
            </w:r>
          </w:p>
        </w:tc>
      </w:tr>
      <w:tr w:rsidR="00B77ABC" w:rsidRPr="00B77ABC" w14:paraId="5BA15F09" w14:textId="77777777" w:rsidTr="00A737E9">
        <w:tc>
          <w:tcPr>
            <w:tcW w:w="4770" w:type="dxa"/>
          </w:tcPr>
          <w:p w14:paraId="4C6D1C0B" w14:textId="77777777" w:rsidR="00B77ABC" w:rsidRPr="00B77ABC" w:rsidRDefault="00B77ABC" w:rsidP="00B77ABC">
            <w:pPr>
              <w:widowControl w:val="0"/>
              <w:autoSpaceDE w:val="0"/>
              <w:autoSpaceDN w:val="0"/>
              <w:adjustRightInd w:val="0"/>
            </w:pPr>
            <w:r w:rsidRPr="00B77ABC">
              <w:t xml:space="preserve">Item 1 – SECON Level 3, 4, and 5 Site Security services at the National Energy Technology Laboratory located in </w:t>
            </w:r>
            <w:r w:rsidRPr="00B77ABC">
              <w:rPr>
                <w:b/>
              </w:rPr>
              <w:t>Morgantown, WV</w:t>
            </w:r>
          </w:p>
        </w:tc>
        <w:tc>
          <w:tcPr>
            <w:tcW w:w="1092" w:type="dxa"/>
            <w:vAlign w:val="center"/>
          </w:tcPr>
          <w:p w14:paraId="10D99D27" w14:textId="77777777" w:rsidR="00B77ABC" w:rsidRPr="00B77ABC" w:rsidRDefault="00B77ABC" w:rsidP="00B77ABC">
            <w:pPr>
              <w:widowControl w:val="0"/>
              <w:autoSpaceDE w:val="0"/>
              <w:autoSpaceDN w:val="0"/>
              <w:adjustRightInd w:val="0"/>
              <w:jc w:val="center"/>
            </w:pPr>
            <w:r w:rsidRPr="00B77ABC">
              <w:t>24 Months</w:t>
            </w:r>
          </w:p>
        </w:tc>
        <w:tc>
          <w:tcPr>
            <w:tcW w:w="1248" w:type="dxa"/>
            <w:vAlign w:val="center"/>
          </w:tcPr>
          <w:p w14:paraId="076E9BC4" w14:textId="77777777" w:rsidR="00B77ABC" w:rsidRPr="00B77ABC" w:rsidRDefault="00B77ABC" w:rsidP="00B77ABC">
            <w:pPr>
              <w:jc w:val="center"/>
            </w:pPr>
            <w:r w:rsidRPr="00B77ABC">
              <w:rPr>
                <w:b/>
                <w:bCs/>
              </w:rPr>
              <w:t>$TBD</w:t>
            </w:r>
          </w:p>
        </w:tc>
        <w:tc>
          <w:tcPr>
            <w:tcW w:w="1620" w:type="dxa"/>
            <w:vAlign w:val="center"/>
          </w:tcPr>
          <w:p w14:paraId="395A6354" w14:textId="77777777" w:rsidR="00B77ABC" w:rsidRPr="00B77ABC" w:rsidRDefault="00B77ABC" w:rsidP="00B77ABC">
            <w:pPr>
              <w:jc w:val="center"/>
            </w:pPr>
            <w:r w:rsidRPr="00B77ABC">
              <w:rPr>
                <w:b/>
                <w:bCs/>
              </w:rPr>
              <w:t>$TBD</w:t>
            </w:r>
          </w:p>
        </w:tc>
      </w:tr>
      <w:tr w:rsidR="00B77ABC" w:rsidRPr="00B77ABC" w14:paraId="303275A3" w14:textId="77777777" w:rsidTr="00A737E9">
        <w:tc>
          <w:tcPr>
            <w:tcW w:w="4770" w:type="dxa"/>
          </w:tcPr>
          <w:p w14:paraId="58C7CE16" w14:textId="77777777" w:rsidR="00B77ABC" w:rsidRPr="00B77ABC" w:rsidRDefault="00B77ABC" w:rsidP="00B77ABC">
            <w:pPr>
              <w:widowControl w:val="0"/>
              <w:autoSpaceDE w:val="0"/>
              <w:autoSpaceDN w:val="0"/>
              <w:adjustRightInd w:val="0"/>
            </w:pPr>
            <w:r w:rsidRPr="00B77ABC">
              <w:t xml:space="preserve">Item 2 – SECON Level 3, 4, and 5 Site Security services at the National Energy Technology Laboratory located in </w:t>
            </w:r>
            <w:r w:rsidRPr="00B77ABC">
              <w:rPr>
                <w:b/>
              </w:rPr>
              <w:t>Pittsburgh, PA</w:t>
            </w:r>
          </w:p>
        </w:tc>
        <w:tc>
          <w:tcPr>
            <w:tcW w:w="1092" w:type="dxa"/>
            <w:vAlign w:val="center"/>
          </w:tcPr>
          <w:p w14:paraId="0439F877" w14:textId="77777777" w:rsidR="00B77ABC" w:rsidRPr="00B77ABC" w:rsidRDefault="00B77ABC" w:rsidP="00B77ABC">
            <w:pPr>
              <w:widowControl w:val="0"/>
              <w:autoSpaceDE w:val="0"/>
              <w:autoSpaceDN w:val="0"/>
              <w:adjustRightInd w:val="0"/>
              <w:jc w:val="center"/>
            </w:pPr>
            <w:r w:rsidRPr="00B77ABC">
              <w:t>24 Months</w:t>
            </w:r>
          </w:p>
        </w:tc>
        <w:tc>
          <w:tcPr>
            <w:tcW w:w="1248" w:type="dxa"/>
            <w:vAlign w:val="center"/>
          </w:tcPr>
          <w:p w14:paraId="3EFD91DF" w14:textId="77777777" w:rsidR="00B77ABC" w:rsidRPr="00B77ABC" w:rsidRDefault="00B77ABC" w:rsidP="00B77ABC">
            <w:pPr>
              <w:jc w:val="center"/>
            </w:pPr>
            <w:r w:rsidRPr="00B77ABC">
              <w:rPr>
                <w:b/>
                <w:bCs/>
              </w:rPr>
              <w:t>$TBD</w:t>
            </w:r>
          </w:p>
        </w:tc>
        <w:tc>
          <w:tcPr>
            <w:tcW w:w="1620" w:type="dxa"/>
            <w:vAlign w:val="center"/>
          </w:tcPr>
          <w:p w14:paraId="20D1EB09" w14:textId="77777777" w:rsidR="00B77ABC" w:rsidRPr="00B77ABC" w:rsidRDefault="00B77ABC" w:rsidP="00B77ABC">
            <w:pPr>
              <w:jc w:val="center"/>
            </w:pPr>
            <w:r w:rsidRPr="00B77ABC">
              <w:rPr>
                <w:b/>
                <w:bCs/>
              </w:rPr>
              <w:t>$TBD</w:t>
            </w:r>
          </w:p>
        </w:tc>
      </w:tr>
      <w:tr w:rsidR="00B77ABC" w:rsidRPr="00B77ABC" w14:paraId="12B6787B" w14:textId="77777777" w:rsidTr="00A737E9">
        <w:tc>
          <w:tcPr>
            <w:tcW w:w="4770" w:type="dxa"/>
          </w:tcPr>
          <w:p w14:paraId="1AD7BEFD" w14:textId="77777777" w:rsidR="00B77ABC" w:rsidRPr="00B77ABC" w:rsidRDefault="00B77ABC" w:rsidP="00B77ABC">
            <w:pPr>
              <w:widowControl w:val="0"/>
              <w:autoSpaceDE w:val="0"/>
              <w:autoSpaceDN w:val="0"/>
              <w:adjustRightInd w:val="0"/>
            </w:pPr>
            <w:r w:rsidRPr="00B77ABC">
              <w:t xml:space="preserve">Item 3 – SECON Level 3, 4, and 5 Site Security services at the National Energy Technology Laboratory located in </w:t>
            </w:r>
            <w:r w:rsidRPr="00B77ABC">
              <w:rPr>
                <w:b/>
              </w:rPr>
              <w:t>Albany, Oregon</w:t>
            </w:r>
          </w:p>
        </w:tc>
        <w:tc>
          <w:tcPr>
            <w:tcW w:w="1092" w:type="dxa"/>
            <w:vAlign w:val="center"/>
          </w:tcPr>
          <w:p w14:paraId="61C6C268" w14:textId="77777777" w:rsidR="00B77ABC" w:rsidRPr="00B77ABC" w:rsidRDefault="00B77ABC" w:rsidP="00B77ABC">
            <w:pPr>
              <w:widowControl w:val="0"/>
              <w:autoSpaceDE w:val="0"/>
              <w:autoSpaceDN w:val="0"/>
              <w:adjustRightInd w:val="0"/>
              <w:jc w:val="center"/>
            </w:pPr>
            <w:r w:rsidRPr="00B77ABC">
              <w:t>24 Months</w:t>
            </w:r>
          </w:p>
        </w:tc>
        <w:tc>
          <w:tcPr>
            <w:tcW w:w="1248" w:type="dxa"/>
            <w:vAlign w:val="center"/>
          </w:tcPr>
          <w:p w14:paraId="211CE919" w14:textId="77777777" w:rsidR="00B77ABC" w:rsidRPr="00B77ABC" w:rsidRDefault="00B77ABC" w:rsidP="00B77ABC">
            <w:pPr>
              <w:jc w:val="center"/>
            </w:pPr>
            <w:r w:rsidRPr="00B77ABC">
              <w:rPr>
                <w:b/>
                <w:bCs/>
              </w:rPr>
              <w:t>$TBD</w:t>
            </w:r>
          </w:p>
        </w:tc>
        <w:tc>
          <w:tcPr>
            <w:tcW w:w="1620" w:type="dxa"/>
            <w:vAlign w:val="center"/>
          </w:tcPr>
          <w:p w14:paraId="6D272B56" w14:textId="77777777" w:rsidR="00B77ABC" w:rsidRPr="00B77ABC" w:rsidRDefault="00B77ABC" w:rsidP="00B77ABC">
            <w:pPr>
              <w:jc w:val="center"/>
            </w:pPr>
            <w:r w:rsidRPr="00B77ABC">
              <w:rPr>
                <w:b/>
                <w:bCs/>
              </w:rPr>
              <w:t>$TBD</w:t>
            </w:r>
          </w:p>
        </w:tc>
      </w:tr>
      <w:tr w:rsidR="00B77ABC" w:rsidRPr="00B77ABC" w14:paraId="0C79B70F" w14:textId="77777777" w:rsidTr="00A737E9">
        <w:tc>
          <w:tcPr>
            <w:tcW w:w="4770" w:type="dxa"/>
          </w:tcPr>
          <w:p w14:paraId="7D38D26F" w14:textId="77777777" w:rsidR="00B77ABC" w:rsidRPr="00B77ABC" w:rsidRDefault="00B77ABC" w:rsidP="00B77ABC">
            <w:pPr>
              <w:widowControl w:val="0"/>
              <w:autoSpaceDE w:val="0"/>
              <w:autoSpaceDN w:val="0"/>
              <w:adjustRightInd w:val="0"/>
            </w:pPr>
            <w:r w:rsidRPr="00B77ABC">
              <w:t>Item 4 – Additional Site Security services may be required by the National Energy Technology Laboratory.  The use of this line item requires prior Contracting Officer’s Representative (COR) written authorization.</w:t>
            </w:r>
          </w:p>
        </w:tc>
        <w:tc>
          <w:tcPr>
            <w:tcW w:w="1092" w:type="dxa"/>
            <w:vAlign w:val="center"/>
          </w:tcPr>
          <w:p w14:paraId="07EDDEAB" w14:textId="77777777" w:rsidR="00B77ABC" w:rsidRPr="00B77ABC" w:rsidRDefault="00B77ABC" w:rsidP="00B77ABC">
            <w:pPr>
              <w:widowControl w:val="0"/>
              <w:autoSpaceDE w:val="0"/>
              <w:autoSpaceDN w:val="0"/>
              <w:adjustRightInd w:val="0"/>
              <w:jc w:val="center"/>
            </w:pPr>
            <w:r w:rsidRPr="00B77ABC">
              <w:t>400 Hours</w:t>
            </w:r>
          </w:p>
        </w:tc>
        <w:tc>
          <w:tcPr>
            <w:tcW w:w="1248" w:type="dxa"/>
            <w:vAlign w:val="center"/>
          </w:tcPr>
          <w:p w14:paraId="4B8400CA" w14:textId="77777777" w:rsidR="00B77ABC" w:rsidRPr="00B77ABC" w:rsidRDefault="00B77ABC" w:rsidP="00B77ABC">
            <w:pPr>
              <w:widowControl w:val="0"/>
              <w:autoSpaceDE w:val="0"/>
              <w:autoSpaceDN w:val="0"/>
              <w:adjustRightInd w:val="0"/>
              <w:jc w:val="center"/>
              <w:rPr>
                <w:b/>
              </w:rPr>
            </w:pPr>
            <w:r w:rsidRPr="00B77ABC">
              <w:rPr>
                <w:b/>
                <w:bCs/>
              </w:rPr>
              <w:t>Fixed-Rate $TBD</w:t>
            </w:r>
          </w:p>
        </w:tc>
        <w:tc>
          <w:tcPr>
            <w:tcW w:w="1620" w:type="dxa"/>
            <w:vAlign w:val="center"/>
          </w:tcPr>
          <w:p w14:paraId="221F27D7" w14:textId="77777777" w:rsidR="00B77ABC" w:rsidRPr="00B77ABC" w:rsidRDefault="00B77ABC" w:rsidP="00B77ABC">
            <w:pPr>
              <w:widowControl w:val="0"/>
              <w:autoSpaceDE w:val="0"/>
              <w:autoSpaceDN w:val="0"/>
              <w:adjustRightInd w:val="0"/>
              <w:jc w:val="center"/>
              <w:rPr>
                <w:b/>
              </w:rPr>
            </w:pPr>
            <w:r w:rsidRPr="00B77ABC">
              <w:rPr>
                <w:b/>
              </w:rPr>
              <w:t>Not-To-Exceed</w:t>
            </w:r>
          </w:p>
          <w:p w14:paraId="20483082" w14:textId="77777777" w:rsidR="00B77ABC" w:rsidRPr="00B77ABC" w:rsidRDefault="00B77ABC" w:rsidP="00B77ABC">
            <w:pPr>
              <w:widowControl w:val="0"/>
              <w:autoSpaceDE w:val="0"/>
              <w:autoSpaceDN w:val="0"/>
              <w:adjustRightInd w:val="0"/>
              <w:jc w:val="center"/>
              <w:rPr>
                <w:b/>
              </w:rPr>
            </w:pPr>
            <w:r w:rsidRPr="00B77ABC">
              <w:rPr>
                <w:b/>
                <w:bCs/>
              </w:rPr>
              <w:t>$TBD</w:t>
            </w:r>
          </w:p>
        </w:tc>
      </w:tr>
      <w:tr w:rsidR="00B77ABC" w:rsidRPr="00B77ABC" w14:paraId="392AB693" w14:textId="77777777" w:rsidTr="00A737E9">
        <w:tc>
          <w:tcPr>
            <w:tcW w:w="7110" w:type="dxa"/>
            <w:gridSpan w:val="3"/>
          </w:tcPr>
          <w:p w14:paraId="34706708" w14:textId="77777777" w:rsidR="00B77ABC" w:rsidRPr="00B77ABC" w:rsidRDefault="00B77ABC" w:rsidP="00B77ABC">
            <w:pPr>
              <w:widowControl w:val="0"/>
              <w:autoSpaceDE w:val="0"/>
              <w:autoSpaceDN w:val="0"/>
              <w:adjustRightInd w:val="0"/>
              <w:jc w:val="right"/>
              <w:rPr>
                <w:b/>
                <w:caps/>
              </w:rPr>
            </w:pPr>
          </w:p>
          <w:p w14:paraId="572D7AAB" w14:textId="77777777" w:rsidR="00B77ABC" w:rsidRPr="00B77ABC" w:rsidRDefault="00B77ABC" w:rsidP="00B77ABC">
            <w:pPr>
              <w:widowControl w:val="0"/>
              <w:autoSpaceDE w:val="0"/>
              <w:autoSpaceDN w:val="0"/>
              <w:adjustRightInd w:val="0"/>
              <w:jc w:val="right"/>
              <w:rPr>
                <w:b/>
                <w:caps/>
              </w:rPr>
            </w:pPr>
            <w:r w:rsidRPr="00B77ABC">
              <w:rPr>
                <w:b/>
                <w:caps/>
              </w:rPr>
              <w:t>Total Base Period Price</w:t>
            </w:r>
          </w:p>
        </w:tc>
        <w:tc>
          <w:tcPr>
            <w:tcW w:w="1620" w:type="dxa"/>
            <w:vAlign w:val="bottom"/>
          </w:tcPr>
          <w:p w14:paraId="06C7C705" w14:textId="77777777" w:rsidR="00B77ABC" w:rsidRPr="00B77ABC" w:rsidRDefault="00B77ABC" w:rsidP="00B77ABC">
            <w:pPr>
              <w:widowControl w:val="0"/>
              <w:autoSpaceDE w:val="0"/>
              <w:autoSpaceDN w:val="0"/>
              <w:adjustRightInd w:val="0"/>
              <w:jc w:val="center"/>
              <w:rPr>
                <w:b/>
              </w:rPr>
            </w:pPr>
            <w:r w:rsidRPr="00B77ABC">
              <w:rPr>
                <w:b/>
                <w:bCs/>
              </w:rPr>
              <w:t>$TBD</w:t>
            </w:r>
          </w:p>
        </w:tc>
      </w:tr>
    </w:tbl>
    <w:p w14:paraId="36AB023D" w14:textId="77777777" w:rsidR="00B77ABC" w:rsidRPr="00B77ABC" w:rsidRDefault="00B77ABC" w:rsidP="00B77ABC">
      <w:pPr>
        <w:widowControl w:val="0"/>
        <w:autoSpaceDE w:val="0"/>
        <w:autoSpaceDN w:val="0"/>
        <w:adjustRightInd w:val="0"/>
        <w:rPr>
          <w:b/>
          <w:bCs/>
        </w:rPr>
      </w:pPr>
    </w:p>
    <w:p w14:paraId="5981BA05" w14:textId="77777777" w:rsidR="00B77ABC" w:rsidRPr="00B77ABC" w:rsidRDefault="00B77ABC" w:rsidP="00B77ABC">
      <w:pPr>
        <w:widowControl w:val="0"/>
        <w:autoSpaceDE w:val="0"/>
        <w:autoSpaceDN w:val="0"/>
        <w:adjustRightInd w:val="0"/>
        <w:rPr>
          <w:b/>
          <w:bCs/>
        </w:rPr>
      </w:pPr>
    </w:p>
    <w:p w14:paraId="60CA462E" w14:textId="77777777" w:rsidR="00B77ABC" w:rsidRPr="00B77ABC" w:rsidRDefault="00B77ABC" w:rsidP="00B77ABC">
      <w:pPr>
        <w:widowControl w:val="0"/>
        <w:autoSpaceDE w:val="0"/>
        <w:autoSpaceDN w:val="0"/>
        <w:adjustRightInd w:val="0"/>
        <w:rPr>
          <w:b/>
          <w:bCs/>
        </w:rPr>
      </w:pPr>
      <w:r w:rsidRPr="00B77ABC">
        <w:rPr>
          <w:b/>
          <w:bCs/>
        </w:rPr>
        <w:t xml:space="preserve">Option Period 1 (August 1, </w:t>
      </w:r>
      <w:proofErr w:type="gramStart"/>
      <w:r w:rsidRPr="00B77ABC">
        <w:rPr>
          <w:b/>
          <w:bCs/>
        </w:rPr>
        <w:t>2027</w:t>
      </w:r>
      <w:proofErr w:type="gramEnd"/>
      <w:r w:rsidRPr="00B77ABC">
        <w:rPr>
          <w:b/>
          <w:bCs/>
        </w:rPr>
        <w:t xml:space="preserve"> through July 31, 2028)</w:t>
      </w:r>
    </w:p>
    <w:p w14:paraId="4AF32FEC" w14:textId="77777777" w:rsidR="00B77ABC" w:rsidRPr="00B77ABC" w:rsidRDefault="00B77ABC" w:rsidP="00B77ABC">
      <w:pPr>
        <w:widowControl w:val="0"/>
        <w:autoSpaceDE w:val="0"/>
        <w:autoSpaceDN w:val="0"/>
        <w:adjustRightInd w:val="0"/>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B77ABC" w:rsidRPr="00B77ABC" w14:paraId="0090561D" w14:textId="77777777" w:rsidTr="00A737E9">
        <w:tc>
          <w:tcPr>
            <w:tcW w:w="4770" w:type="dxa"/>
            <w:vAlign w:val="bottom"/>
          </w:tcPr>
          <w:p w14:paraId="6E824913" w14:textId="77777777" w:rsidR="00B77ABC" w:rsidRPr="00B77ABC" w:rsidRDefault="00B77ABC" w:rsidP="00B77ABC">
            <w:pPr>
              <w:widowControl w:val="0"/>
              <w:autoSpaceDE w:val="0"/>
              <w:autoSpaceDN w:val="0"/>
              <w:adjustRightInd w:val="0"/>
              <w:jc w:val="center"/>
            </w:pPr>
            <w:r w:rsidRPr="00B77ABC">
              <w:rPr>
                <w:b/>
                <w:bCs/>
              </w:rPr>
              <w:t>ITEM DESCRIPTION</w:t>
            </w:r>
          </w:p>
        </w:tc>
        <w:tc>
          <w:tcPr>
            <w:tcW w:w="1092" w:type="dxa"/>
            <w:vAlign w:val="bottom"/>
          </w:tcPr>
          <w:p w14:paraId="173A3DAA" w14:textId="77777777" w:rsidR="00B77ABC" w:rsidRPr="00B77ABC" w:rsidRDefault="00B77ABC" w:rsidP="00B77ABC">
            <w:pPr>
              <w:widowControl w:val="0"/>
              <w:autoSpaceDE w:val="0"/>
              <w:autoSpaceDN w:val="0"/>
              <w:adjustRightInd w:val="0"/>
              <w:jc w:val="center"/>
              <w:rPr>
                <w:b/>
                <w:bCs/>
              </w:rPr>
            </w:pPr>
            <w:r w:rsidRPr="00B77ABC">
              <w:rPr>
                <w:b/>
                <w:bCs/>
              </w:rPr>
              <w:t>UNITS</w:t>
            </w:r>
          </w:p>
        </w:tc>
        <w:tc>
          <w:tcPr>
            <w:tcW w:w="1248" w:type="dxa"/>
            <w:vAlign w:val="bottom"/>
          </w:tcPr>
          <w:p w14:paraId="305C5BA1" w14:textId="77777777" w:rsidR="00B77ABC" w:rsidRPr="00B77ABC" w:rsidRDefault="00B77ABC" w:rsidP="00B77ABC">
            <w:pPr>
              <w:widowControl w:val="0"/>
              <w:autoSpaceDE w:val="0"/>
              <w:autoSpaceDN w:val="0"/>
              <w:adjustRightInd w:val="0"/>
              <w:jc w:val="center"/>
              <w:rPr>
                <w:b/>
                <w:bCs/>
                <w:caps/>
              </w:rPr>
            </w:pPr>
            <w:r w:rsidRPr="00B77ABC">
              <w:rPr>
                <w:b/>
                <w:bCs/>
                <w:caps/>
              </w:rPr>
              <w:t>Price per Month</w:t>
            </w:r>
          </w:p>
        </w:tc>
        <w:tc>
          <w:tcPr>
            <w:tcW w:w="1620" w:type="dxa"/>
            <w:vAlign w:val="bottom"/>
          </w:tcPr>
          <w:p w14:paraId="62340428" w14:textId="77777777" w:rsidR="00B77ABC" w:rsidRPr="00B77ABC" w:rsidRDefault="00B77ABC" w:rsidP="00B77ABC">
            <w:pPr>
              <w:widowControl w:val="0"/>
              <w:autoSpaceDE w:val="0"/>
              <w:autoSpaceDN w:val="0"/>
              <w:adjustRightInd w:val="0"/>
              <w:jc w:val="center"/>
              <w:rPr>
                <w:b/>
                <w:bCs/>
                <w:caps/>
              </w:rPr>
            </w:pPr>
            <w:r w:rsidRPr="00B77ABC">
              <w:rPr>
                <w:b/>
                <w:bCs/>
                <w:caps/>
              </w:rPr>
              <w:t>TOTAL PRICE</w:t>
            </w:r>
          </w:p>
        </w:tc>
      </w:tr>
      <w:tr w:rsidR="00B77ABC" w:rsidRPr="00B77ABC" w14:paraId="0E9DB011" w14:textId="77777777" w:rsidTr="00A737E9">
        <w:tc>
          <w:tcPr>
            <w:tcW w:w="4770" w:type="dxa"/>
          </w:tcPr>
          <w:p w14:paraId="3C44595F" w14:textId="77777777" w:rsidR="00B77ABC" w:rsidRPr="00B77ABC" w:rsidRDefault="00B77ABC" w:rsidP="00B77ABC">
            <w:pPr>
              <w:widowControl w:val="0"/>
              <w:autoSpaceDE w:val="0"/>
              <w:autoSpaceDN w:val="0"/>
              <w:adjustRightInd w:val="0"/>
            </w:pPr>
            <w:r w:rsidRPr="00B77ABC">
              <w:t xml:space="preserve">Item 1 – SECON Level 3, 4, and 5 Site Security services at the National Energy Technology Laboratory located in </w:t>
            </w:r>
            <w:r w:rsidRPr="00B77ABC">
              <w:rPr>
                <w:b/>
              </w:rPr>
              <w:t>Morgantown, WV</w:t>
            </w:r>
          </w:p>
        </w:tc>
        <w:tc>
          <w:tcPr>
            <w:tcW w:w="1092" w:type="dxa"/>
            <w:vAlign w:val="center"/>
          </w:tcPr>
          <w:p w14:paraId="25256C41" w14:textId="77777777" w:rsidR="00B77ABC" w:rsidRPr="00B77ABC" w:rsidRDefault="00B77ABC" w:rsidP="00B77ABC">
            <w:pPr>
              <w:widowControl w:val="0"/>
              <w:autoSpaceDE w:val="0"/>
              <w:autoSpaceDN w:val="0"/>
              <w:adjustRightInd w:val="0"/>
              <w:jc w:val="center"/>
            </w:pPr>
            <w:r w:rsidRPr="00B77ABC">
              <w:t>12 Months</w:t>
            </w:r>
          </w:p>
        </w:tc>
        <w:tc>
          <w:tcPr>
            <w:tcW w:w="1248" w:type="dxa"/>
            <w:vAlign w:val="center"/>
          </w:tcPr>
          <w:p w14:paraId="27B6B748" w14:textId="77777777" w:rsidR="00B77ABC" w:rsidRPr="00B77ABC" w:rsidRDefault="00B77ABC" w:rsidP="00B77ABC">
            <w:pPr>
              <w:jc w:val="center"/>
            </w:pPr>
            <w:r w:rsidRPr="00B77ABC">
              <w:rPr>
                <w:b/>
                <w:bCs/>
              </w:rPr>
              <w:t>$TBD</w:t>
            </w:r>
          </w:p>
        </w:tc>
        <w:tc>
          <w:tcPr>
            <w:tcW w:w="1620" w:type="dxa"/>
            <w:vAlign w:val="center"/>
          </w:tcPr>
          <w:p w14:paraId="27A20B71" w14:textId="77777777" w:rsidR="00B77ABC" w:rsidRPr="00B77ABC" w:rsidRDefault="00B77ABC" w:rsidP="00B77ABC">
            <w:pPr>
              <w:jc w:val="center"/>
            </w:pPr>
            <w:r w:rsidRPr="00B77ABC">
              <w:rPr>
                <w:b/>
                <w:bCs/>
              </w:rPr>
              <w:t>$TBD</w:t>
            </w:r>
          </w:p>
        </w:tc>
      </w:tr>
      <w:tr w:rsidR="00B77ABC" w:rsidRPr="00B77ABC" w14:paraId="162A56D6" w14:textId="77777777" w:rsidTr="00A737E9">
        <w:tc>
          <w:tcPr>
            <w:tcW w:w="4770" w:type="dxa"/>
          </w:tcPr>
          <w:p w14:paraId="527830A0" w14:textId="77777777" w:rsidR="00B77ABC" w:rsidRPr="00B77ABC" w:rsidRDefault="00B77ABC" w:rsidP="00B77ABC">
            <w:pPr>
              <w:widowControl w:val="0"/>
              <w:autoSpaceDE w:val="0"/>
              <w:autoSpaceDN w:val="0"/>
              <w:adjustRightInd w:val="0"/>
            </w:pPr>
            <w:r w:rsidRPr="00B77ABC">
              <w:t xml:space="preserve">Item 2 – SECON Level 3, 4, and 5 Site Security services at the National Energy Technology Laboratory located in </w:t>
            </w:r>
            <w:r w:rsidRPr="00B77ABC">
              <w:rPr>
                <w:b/>
              </w:rPr>
              <w:t>Pittsburgh, PA</w:t>
            </w:r>
          </w:p>
        </w:tc>
        <w:tc>
          <w:tcPr>
            <w:tcW w:w="1092" w:type="dxa"/>
            <w:vAlign w:val="center"/>
          </w:tcPr>
          <w:p w14:paraId="67EE49A8" w14:textId="77777777" w:rsidR="00B77ABC" w:rsidRPr="00B77ABC" w:rsidRDefault="00B77ABC" w:rsidP="00B77ABC">
            <w:pPr>
              <w:widowControl w:val="0"/>
              <w:autoSpaceDE w:val="0"/>
              <w:autoSpaceDN w:val="0"/>
              <w:adjustRightInd w:val="0"/>
              <w:jc w:val="center"/>
            </w:pPr>
            <w:r w:rsidRPr="00B77ABC">
              <w:t>12 Months</w:t>
            </w:r>
          </w:p>
        </w:tc>
        <w:tc>
          <w:tcPr>
            <w:tcW w:w="1248" w:type="dxa"/>
            <w:vAlign w:val="center"/>
          </w:tcPr>
          <w:p w14:paraId="3B8CA293" w14:textId="77777777" w:rsidR="00B77ABC" w:rsidRPr="00B77ABC" w:rsidRDefault="00B77ABC" w:rsidP="00B77ABC">
            <w:pPr>
              <w:jc w:val="center"/>
            </w:pPr>
            <w:r w:rsidRPr="00B77ABC">
              <w:rPr>
                <w:b/>
                <w:bCs/>
              </w:rPr>
              <w:t>$TBD</w:t>
            </w:r>
          </w:p>
        </w:tc>
        <w:tc>
          <w:tcPr>
            <w:tcW w:w="1620" w:type="dxa"/>
            <w:vAlign w:val="center"/>
          </w:tcPr>
          <w:p w14:paraId="1D45B480" w14:textId="77777777" w:rsidR="00B77ABC" w:rsidRPr="00B77ABC" w:rsidRDefault="00B77ABC" w:rsidP="00B77ABC">
            <w:pPr>
              <w:jc w:val="center"/>
            </w:pPr>
            <w:r w:rsidRPr="00B77ABC">
              <w:rPr>
                <w:b/>
                <w:bCs/>
              </w:rPr>
              <w:t>$TBD</w:t>
            </w:r>
          </w:p>
        </w:tc>
      </w:tr>
      <w:tr w:rsidR="00B77ABC" w:rsidRPr="00B77ABC" w14:paraId="763ED70C" w14:textId="77777777" w:rsidTr="00A737E9">
        <w:tc>
          <w:tcPr>
            <w:tcW w:w="4770" w:type="dxa"/>
          </w:tcPr>
          <w:p w14:paraId="71521C64" w14:textId="77777777" w:rsidR="00B77ABC" w:rsidRPr="00B77ABC" w:rsidRDefault="00B77ABC" w:rsidP="00B77ABC">
            <w:pPr>
              <w:widowControl w:val="0"/>
              <w:autoSpaceDE w:val="0"/>
              <w:autoSpaceDN w:val="0"/>
              <w:adjustRightInd w:val="0"/>
            </w:pPr>
            <w:r w:rsidRPr="00B77ABC">
              <w:t xml:space="preserve">Item 3 – SECON Level 3, 4, and 5 Site Security services at the National Energy Technology Laboratory located in </w:t>
            </w:r>
            <w:r w:rsidRPr="00B77ABC">
              <w:rPr>
                <w:b/>
              </w:rPr>
              <w:t>Albany, Oregon</w:t>
            </w:r>
          </w:p>
        </w:tc>
        <w:tc>
          <w:tcPr>
            <w:tcW w:w="1092" w:type="dxa"/>
            <w:vAlign w:val="center"/>
          </w:tcPr>
          <w:p w14:paraId="7618218F" w14:textId="77777777" w:rsidR="00B77ABC" w:rsidRPr="00B77ABC" w:rsidRDefault="00B77ABC" w:rsidP="00B77ABC">
            <w:pPr>
              <w:widowControl w:val="0"/>
              <w:autoSpaceDE w:val="0"/>
              <w:autoSpaceDN w:val="0"/>
              <w:adjustRightInd w:val="0"/>
              <w:jc w:val="center"/>
            </w:pPr>
            <w:r w:rsidRPr="00B77ABC">
              <w:t>12 Months</w:t>
            </w:r>
          </w:p>
        </w:tc>
        <w:tc>
          <w:tcPr>
            <w:tcW w:w="1248" w:type="dxa"/>
            <w:vAlign w:val="center"/>
          </w:tcPr>
          <w:p w14:paraId="16CC6742" w14:textId="77777777" w:rsidR="00B77ABC" w:rsidRPr="00B77ABC" w:rsidRDefault="00B77ABC" w:rsidP="00B77ABC">
            <w:pPr>
              <w:jc w:val="center"/>
            </w:pPr>
            <w:r w:rsidRPr="00B77ABC">
              <w:rPr>
                <w:b/>
                <w:bCs/>
              </w:rPr>
              <w:t>$TBD</w:t>
            </w:r>
          </w:p>
        </w:tc>
        <w:tc>
          <w:tcPr>
            <w:tcW w:w="1620" w:type="dxa"/>
            <w:vAlign w:val="center"/>
          </w:tcPr>
          <w:p w14:paraId="3AA20FA4" w14:textId="77777777" w:rsidR="00B77ABC" w:rsidRPr="00B77ABC" w:rsidRDefault="00B77ABC" w:rsidP="00B77ABC">
            <w:pPr>
              <w:jc w:val="center"/>
            </w:pPr>
            <w:r w:rsidRPr="00B77ABC">
              <w:rPr>
                <w:b/>
                <w:bCs/>
              </w:rPr>
              <w:t>$TBD</w:t>
            </w:r>
          </w:p>
        </w:tc>
      </w:tr>
      <w:tr w:rsidR="00B77ABC" w:rsidRPr="00B77ABC" w14:paraId="1763E6E9" w14:textId="77777777" w:rsidTr="00A737E9">
        <w:tc>
          <w:tcPr>
            <w:tcW w:w="4770" w:type="dxa"/>
          </w:tcPr>
          <w:p w14:paraId="63CCEAB5" w14:textId="77777777" w:rsidR="00B77ABC" w:rsidRPr="00B77ABC" w:rsidRDefault="00B77ABC" w:rsidP="00B77ABC">
            <w:pPr>
              <w:widowControl w:val="0"/>
              <w:autoSpaceDE w:val="0"/>
              <w:autoSpaceDN w:val="0"/>
              <w:adjustRightInd w:val="0"/>
            </w:pPr>
            <w:r w:rsidRPr="00B77ABC">
              <w:t>Item 4 – Additional Site Security services may be required by the National Energy Technology Laboratory.  The use of this line item requires prior Contracting Officer’s Representative (COR) written authorization.</w:t>
            </w:r>
          </w:p>
        </w:tc>
        <w:tc>
          <w:tcPr>
            <w:tcW w:w="1092" w:type="dxa"/>
            <w:vAlign w:val="center"/>
          </w:tcPr>
          <w:p w14:paraId="47550BA1" w14:textId="77777777" w:rsidR="00B77ABC" w:rsidRPr="00B77ABC" w:rsidRDefault="00B77ABC" w:rsidP="00B77ABC">
            <w:pPr>
              <w:widowControl w:val="0"/>
              <w:autoSpaceDE w:val="0"/>
              <w:autoSpaceDN w:val="0"/>
              <w:adjustRightInd w:val="0"/>
              <w:jc w:val="center"/>
            </w:pPr>
            <w:r w:rsidRPr="00B77ABC">
              <w:t>200 Hours</w:t>
            </w:r>
          </w:p>
        </w:tc>
        <w:tc>
          <w:tcPr>
            <w:tcW w:w="1248" w:type="dxa"/>
            <w:vAlign w:val="center"/>
          </w:tcPr>
          <w:p w14:paraId="24ABEC38" w14:textId="77777777" w:rsidR="00B77ABC" w:rsidRPr="00B77ABC" w:rsidRDefault="00B77ABC" w:rsidP="00B77ABC">
            <w:pPr>
              <w:widowControl w:val="0"/>
              <w:autoSpaceDE w:val="0"/>
              <w:autoSpaceDN w:val="0"/>
              <w:adjustRightInd w:val="0"/>
              <w:jc w:val="center"/>
              <w:rPr>
                <w:b/>
              </w:rPr>
            </w:pPr>
            <w:r w:rsidRPr="00B77ABC">
              <w:rPr>
                <w:b/>
                <w:bCs/>
              </w:rPr>
              <w:t>Fixed-Rate $TBD</w:t>
            </w:r>
          </w:p>
        </w:tc>
        <w:tc>
          <w:tcPr>
            <w:tcW w:w="1620" w:type="dxa"/>
            <w:vAlign w:val="center"/>
          </w:tcPr>
          <w:p w14:paraId="7291D3D1" w14:textId="77777777" w:rsidR="00B77ABC" w:rsidRPr="00B77ABC" w:rsidRDefault="00B77ABC" w:rsidP="00B77ABC">
            <w:pPr>
              <w:widowControl w:val="0"/>
              <w:autoSpaceDE w:val="0"/>
              <w:autoSpaceDN w:val="0"/>
              <w:adjustRightInd w:val="0"/>
              <w:jc w:val="right"/>
              <w:rPr>
                <w:b/>
              </w:rPr>
            </w:pPr>
            <w:r w:rsidRPr="00B77ABC">
              <w:rPr>
                <w:b/>
              </w:rPr>
              <w:t>Not-To-Exceed</w:t>
            </w:r>
          </w:p>
          <w:p w14:paraId="5F77F0F6" w14:textId="77777777" w:rsidR="00B77ABC" w:rsidRPr="00B77ABC" w:rsidRDefault="00B77ABC" w:rsidP="00B77ABC">
            <w:pPr>
              <w:widowControl w:val="0"/>
              <w:autoSpaceDE w:val="0"/>
              <w:autoSpaceDN w:val="0"/>
              <w:adjustRightInd w:val="0"/>
              <w:jc w:val="center"/>
              <w:rPr>
                <w:b/>
              </w:rPr>
            </w:pPr>
            <w:r w:rsidRPr="00B77ABC">
              <w:rPr>
                <w:b/>
                <w:bCs/>
              </w:rPr>
              <w:t>$TBD</w:t>
            </w:r>
          </w:p>
        </w:tc>
      </w:tr>
      <w:tr w:rsidR="00B77ABC" w:rsidRPr="00B77ABC" w14:paraId="4989E65D" w14:textId="77777777" w:rsidTr="00A737E9">
        <w:tc>
          <w:tcPr>
            <w:tcW w:w="7110" w:type="dxa"/>
            <w:gridSpan w:val="3"/>
          </w:tcPr>
          <w:p w14:paraId="6E9E2E71" w14:textId="77777777" w:rsidR="00B77ABC" w:rsidRPr="00B77ABC" w:rsidRDefault="00B77ABC" w:rsidP="00B77ABC">
            <w:pPr>
              <w:widowControl w:val="0"/>
              <w:autoSpaceDE w:val="0"/>
              <w:autoSpaceDN w:val="0"/>
              <w:adjustRightInd w:val="0"/>
              <w:jc w:val="right"/>
              <w:rPr>
                <w:b/>
                <w:caps/>
              </w:rPr>
            </w:pPr>
          </w:p>
          <w:p w14:paraId="45688EED" w14:textId="77777777" w:rsidR="00B77ABC" w:rsidRPr="00B77ABC" w:rsidRDefault="00B77ABC" w:rsidP="00B77ABC">
            <w:pPr>
              <w:widowControl w:val="0"/>
              <w:autoSpaceDE w:val="0"/>
              <w:autoSpaceDN w:val="0"/>
              <w:adjustRightInd w:val="0"/>
              <w:jc w:val="right"/>
              <w:rPr>
                <w:b/>
                <w:caps/>
              </w:rPr>
            </w:pPr>
            <w:r w:rsidRPr="00B77ABC">
              <w:rPr>
                <w:b/>
                <w:caps/>
              </w:rPr>
              <w:t>Total Option Period 1 Price</w:t>
            </w:r>
          </w:p>
        </w:tc>
        <w:tc>
          <w:tcPr>
            <w:tcW w:w="1620" w:type="dxa"/>
            <w:vAlign w:val="bottom"/>
          </w:tcPr>
          <w:p w14:paraId="573FE6E6" w14:textId="77777777" w:rsidR="00B77ABC" w:rsidRPr="00B77ABC" w:rsidRDefault="00B77ABC" w:rsidP="00B77ABC">
            <w:pPr>
              <w:widowControl w:val="0"/>
              <w:autoSpaceDE w:val="0"/>
              <w:autoSpaceDN w:val="0"/>
              <w:adjustRightInd w:val="0"/>
              <w:jc w:val="center"/>
              <w:rPr>
                <w:b/>
              </w:rPr>
            </w:pPr>
            <w:r w:rsidRPr="00B77ABC">
              <w:rPr>
                <w:b/>
                <w:bCs/>
              </w:rPr>
              <w:t>$TBD</w:t>
            </w:r>
          </w:p>
        </w:tc>
      </w:tr>
    </w:tbl>
    <w:p w14:paraId="4A574B56" w14:textId="77777777" w:rsidR="00B77ABC" w:rsidRPr="00B77ABC" w:rsidRDefault="00B77ABC" w:rsidP="00B77ABC">
      <w:pPr>
        <w:widowControl w:val="0"/>
        <w:autoSpaceDE w:val="0"/>
        <w:autoSpaceDN w:val="0"/>
        <w:adjustRightInd w:val="0"/>
        <w:rPr>
          <w:b/>
          <w:bCs/>
        </w:rPr>
      </w:pPr>
    </w:p>
    <w:p w14:paraId="11F1FC02" w14:textId="77777777" w:rsidR="00B77ABC" w:rsidRPr="00B77ABC" w:rsidRDefault="00B77ABC" w:rsidP="00B77ABC">
      <w:pPr>
        <w:widowControl w:val="0"/>
        <w:autoSpaceDE w:val="0"/>
        <w:autoSpaceDN w:val="0"/>
        <w:adjustRightInd w:val="0"/>
        <w:rPr>
          <w:b/>
          <w:bCs/>
        </w:rPr>
      </w:pPr>
    </w:p>
    <w:p w14:paraId="0B5DA36F" w14:textId="77777777" w:rsidR="00B77ABC" w:rsidRPr="00B77ABC" w:rsidRDefault="00B77ABC" w:rsidP="00B77ABC">
      <w:pPr>
        <w:widowControl w:val="0"/>
        <w:autoSpaceDE w:val="0"/>
        <w:autoSpaceDN w:val="0"/>
        <w:adjustRightInd w:val="0"/>
        <w:rPr>
          <w:b/>
          <w:bCs/>
        </w:rPr>
      </w:pPr>
      <w:r w:rsidRPr="00B77ABC">
        <w:rPr>
          <w:b/>
          <w:bCs/>
        </w:rPr>
        <w:t xml:space="preserve">Option Period 2 (August 1, </w:t>
      </w:r>
      <w:proofErr w:type="gramStart"/>
      <w:r w:rsidRPr="00B77ABC">
        <w:rPr>
          <w:b/>
          <w:bCs/>
        </w:rPr>
        <w:t>2028</w:t>
      </w:r>
      <w:proofErr w:type="gramEnd"/>
      <w:r w:rsidRPr="00B77ABC">
        <w:rPr>
          <w:b/>
          <w:bCs/>
        </w:rPr>
        <w:t xml:space="preserve"> through July 31, 2029)</w:t>
      </w:r>
    </w:p>
    <w:p w14:paraId="22539079" w14:textId="77777777" w:rsidR="00B77ABC" w:rsidRPr="00B77ABC" w:rsidRDefault="00B77ABC" w:rsidP="00B77ABC">
      <w:pPr>
        <w:widowControl w:val="0"/>
        <w:autoSpaceDE w:val="0"/>
        <w:autoSpaceDN w:val="0"/>
        <w:adjustRightInd w:val="0"/>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B77ABC" w:rsidRPr="00B77ABC" w14:paraId="78917CFC" w14:textId="77777777" w:rsidTr="00A737E9">
        <w:tc>
          <w:tcPr>
            <w:tcW w:w="4770" w:type="dxa"/>
            <w:vAlign w:val="bottom"/>
          </w:tcPr>
          <w:p w14:paraId="7ADA3FCE" w14:textId="77777777" w:rsidR="00B77ABC" w:rsidRPr="00B77ABC" w:rsidRDefault="00B77ABC" w:rsidP="00B77ABC">
            <w:pPr>
              <w:widowControl w:val="0"/>
              <w:autoSpaceDE w:val="0"/>
              <w:autoSpaceDN w:val="0"/>
              <w:adjustRightInd w:val="0"/>
              <w:jc w:val="center"/>
            </w:pPr>
            <w:r w:rsidRPr="00B77ABC">
              <w:rPr>
                <w:b/>
                <w:bCs/>
              </w:rPr>
              <w:t>ITEM DESCRIPTION</w:t>
            </w:r>
          </w:p>
        </w:tc>
        <w:tc>
          <w:tcPr>
            <w:tcW w:w="1092" w:type="dxa"/>
            <w:vAlign w:val="bottom"/>
          </w:tcPr>
          <w:p w14:paraId="21CEB77A" w14:textId="77777777" w:rsidR="00B77ABC" w:rsidRPr="00B77ABC" w:rsidRDefault="00B77ABC" w:rsidP="00B77ABC">
            <w:pPr>
              <w:widowControl w:val="0"/>
              <w:autoSpaceDE w:val="0"/>
              <w:autoSpaceDN w:val="0"/>
              <w:adjustRightInd w:val="0"/>
              <w:jc w:val="center"/>
              <w:rPr>
                <w:b/>
                <w:bCs/>
              </w:rPr>
            </w:pPr>
            <w:r w:rsidRPr="00B77ABC">
              <w:rPr>
                <w:b/>
                <w:bCs/>
              </w:rPr>
              <w:t>UNITS</w:t>
            </w:r>
          </w:p>
        </w:tc>
        <w:tc>
          <w:tcPr>
            <w:tcW w:w="1248" w:type="dxa"/>
            <w:vAlign w:val="bottom"/>
          </w:tcPr>
          <w:p w14:paraId="12617DB1" w14:textId="77777777" w:rsidR="00B77ABC" w:rsidRPr="00B77ABC" w:rsidRDefault="00B77ABC" w:rsidP="00B77ABC">
            <w:pPr>
              <w:widowControl w:val="0"/>
              <w:autoSpaceDE w:val="0"/>
              <w:autoSpaceDN w:val="0"/>
              <w:adjustRightInd w:val="0"/>
              <w:jc w:val="center"/>
              <w:rPr>
                <w:b/>
                <w:bCs/>
                <w:caps/>
              </w:rPr>
            </w:pPr>
            <w:r w:rsidRPr="00B77ABC">
              <w:rPr>
                <w:b/>
                <w:bCs/>
                <w:caps/>
              </w:rPr>
              <w:t xml:space="preserve">Price </w:t>
            </w:r>
            <w:r w:rsidRPr="00B77ABC">
              <w:rPr>
                <w:b/>
                <w:bCs/>
                <w:caps/>
              </w:rPr>
              <w:lastRenderedPageBreak/>
              <w:t>per Month</w:t>
            </w:r>
          </w:p>
        </w:tc>
        <w:tc>
          <w:tcPr>
            <w:tcW w:w="1620" w:type="dxa"/>
            <w:vAlign w:val="bottom"/>
          </w:tcPr>
          <w:p w14:paraId="411FB5E2" w14:textId="77777777" w:rsidR="00B77ABC" w:rsidRPr="00B77ABC" w:rsidRDefault="00B77ABC" w:rsidP="00B77ABC">
            <w:pPr>
              <w:widowControl w:val="0"/>
              <w:autoSpaceDE w:val="0"/>
              <w:autoSpaceDN w:val="0"/>
              <w:adjustRightInd w:val="0"/>
              <w:jc w:val="center"/>
              <w:rPr>
                <w:b/>
                <w:bCs/>
                <w:caps/>
              </w:rPr>
            </w:pPr>
            <w:r w:rsidRPr="00B77ABC">
              <w:rPr>
                <w:b/>
                <w:bCs/>
                <w:caps/>
              </w:rPr>
              <w:lastRenderedPageBreak/>
              <w:t>TOTAL PRICE</w:t>
            </w:r>
          </w:p>
        </w:tc>
      </w:tr>
      <w:tr w:rsidR="00B77ABC" w:rsidRPr="00B77ABC" w14:paraId="7CF34136" w14:textId="77777777" w:rsidTr="00A737E9">
        <w:tc>
          <w:tcPr>
            <w:tcW w:w="4770" w:type="dxa"/>
          </w:tcPr>
          <w:p w14:paraId="0074C03E" w14:textId="77777777" w:rsidR="00B77ABC" w:rsidRPr="00B77ABC" w:rsidRDefault="00B77ABC" w:rsidP="00B77ABC">
            <w:pPr>
              <w:widowControl w:val="0"/>
              <w:autoSpaceDE w:val="0"/>
              <w:autoSpaceDN w:val="0"/>
              <w:adjustRightInd w:val="0"/>
            </w:pPr>
            <w:r w:rsidRPr="00B77ABC">
              <w:t xml:space="preserve">Item 1 – SECON Level 3, 4, and 5 Site Security services at the National Energy Technology Laboratory located in </w:t>
            </w:r>
            <w:r w:rsidRPr="00B77ABC">
              <w:rPr>
                <w:b/>
              </w:rPr>
              <w:t>Morgantown, WV</w:t>
            </w:r>
          </w:p>
        </w:tc>
        <w:tc>
          <w:tcPr>
            <w:tcW w:w="1092" w:type="dxa"/>
            <w:vAlign w:val="center"/>
          </w:tcPr>
          <w:p w14:paraId="19FFC532" w14:textId="77777777" w:rsidR="00B77ABC" w:rsidRPr="00B77ABC" w:rsidRDefault="00B77ABC" w:rsidP="00B77ABC">
            <w:pPr>
              <w:widowControl w:val="0"/>
              <w:autoSpaceDE w:val="0"/>
              <w:autoSpaceDN w:val="0"/>
              <w:adjustRightInd w:val="0"/>
              <w:jc w:val="center"/>
            </w:pPr>
            <w:r w:rsidRPr="00B77ABC">
              <w:t>12 Months</w:t>
            </w:r>
          </w:p>
        </w:tc>
        <w:tc>
          <w:tcPr>
            <w:tcW w:w="1248" w:type="dxa"/>
            <w:vAlign w:val="center"/>
          </w:tcPr>
          <w:p w14:paraId="043CCB43" w14:textId="77777777" w:rsidR="00B77ABC" w:rsidRPr="00B77ABC" w:rsidRDefault="00B77ABC" w:rsidP="00B77ABC">
            <w:pPr>
              <w:jc w:val="center"/>
            </w:pPr>
            <w:r w:rsidRPr="00B77ABC">
              <w:rPr>
                <w:b/>
                <w:bCs/>
              </w:rPr>
              <w:t>$TBD</w:t>
            </w:r>
          </w:p>
        </w:tc>
        <w:tc>
          <w:tcPr>
            <w:tcW w:w="1620" w:type="dxa"/>
            <w:vAlign w:val="center"/>
          </w:tcPr>
          <w:p w14:paraId="2B4E7BE1" w14:textId="77777777" w:rsidR="00B77ABC" w:rsidRPr="00B77ABC" w:rsidRDefault="00B77ABC" w:rsidP="00B77ABC">
            <w:pPr>
              <w:jc w:val="center"/>
            </w:pPr>
            <w:r w:rsidRPr="00B77ABC">
              <w:rPr>
                <w:b/>
                <w:bCs/>
              </w:rPr>
              <w:t>$TBD</w:t>
            </w:r>
          </w:p>
        </w:tc>
      </w:tr>
      <w:tr w:rsidR="00B77ABC" w:rsidRPr="00B77ABC" w14:paraId="52EB1F07" w14:textId="77777777" w:rsidTr="00A737E9">
        <w:tc>
          <w:tcPr>
            <w:tcW w:w="4770" w:type="dxa"/>
          </w:tcPr>
          <w:p w14:paraId="1B19AE57" w14:textId="77777777" w:rsidR="00B77ABC" w:rsidRPr="00B77ABC" w:rsidRDefault="00B77ABC" w:rsidP="00B77ABC">
            <w:pPr>
              <w:widowControl w:val="0"/>
              <w:autoSpaceDE w:val="0"/>
              <w:autoSpaceDN w:val="0"/>
              <w:adjustRightInd w:val="0"/>
            </w:pPr>
            <w:r w:rsidRPr="00B77ABC">
              <w:t xml:space="preserve">Item 2 – SECON Level 3, 4, and 5 Site Security services at the National Energy Technology Laboratory located in </w:t>
            </w:r>
            <w:r w:rsidRPr="00B77ABC">
              <w:rPr>
                <w:b/>
              </w:rPr>
              <w:t>Pittsburgh, PA</w:t>
            </w:r>
          </w:p>
        </w:tc>
        <w:tc>
          <w:tcPr>
            <w:tcW w:w="1092" w:type="dxa"/>
            <w:vAlign w:val="center"/>
          </w:tcPr>
          <w:p w14:paraId="43420943" w14:textId="77777777" w:rsidR="00B77ABC" w:rsidRPr="00B77ABC" w:rsidRDefault="00B77ABC" w:rsidP="00B77ABC">
            <w:pPr>
              <w:widowControl w:val="0"/>
              <w:autoSpaceDE w:val="0"/>
              <w:autoSpaceDN w:val="0"/>
              <w:adjustRightInd w:val="0"/>
              <w:jc w:val="center"/>
            </w:pPr>
            <w:r w:rsidRPr="00B77ABC">
              <w:t>12 Months</w:t>
            </w:r>
          </w:p>
        </w:tc>
        <w:tc>
          <w:tcPr>
            <w:tcW w:w="1248" w:type="dxa"/>
            <w:vAlign w:val="center"/>
          </w:tcPr>
          <w:p w14:paraId="576A1805" w14:textId="77777777" w:rsidR="00B77ABC" w:rsidRPr="00B77ABC" w:rsidRDefault="00B77ABC" w:rsidP="00B77ABC">
            <w:pPr>
              <w:jc w:val="center"/>
            </w:pPr>
            <w:r w:rsidRPr="00B77ABC">
              <w:rPr>
                <w:b/>
                <w:bCs/>
              </w:rPr>
              <w:t>$TBD</w:t>
            </w:r>
          </w:p>
        </w:tc>
        <w:tc>
          <w:tcPr>
            <w:tcW w:w="1620" w:type="dxa"/>
            <w:vAlign w:val="center"/>
          </w:tcPr>
          <w:p w14:paraId="1C285900" w14:textId="77777777" w:rsidR="00B77ABC" w:rsidRPr="00B77ABC" w:rsidRDefault="00B77ABC" w:rsidP="00B77ABC">
            <w:pPr>
              <w:jc w:val="center"/>
            </w:pPr>
            <w:r w:rsidRPr="00B77ABC">
              <w:rPr>
                <w:b/>
                <w:bCs/>
              </w:rPr>
              <w:t>$TBD</w:t>
            </w:r>
          </w:p>
        </w:tc>
      </w:tr>
      <w:tr w:rsidR="00B77ABC" w:rsidRPr="00B77ABC" w14:paraId="185510CB" w14:textId="77777777" w:rsidTr="00A737E9">
        <w:tc>
          <w:tcPr>
            <w:tcW w:w="4770" w:type="dxa"/>
          </w:tcPr>
          <w:p w14:paraId="21123B11" w14:textId="77777777" w:rsidR="00B77ABC" w:rsidRPr="00B77ABC" w:rsidRDefault="00B77ABC" w:rsidP="00B77ABC">
            <w:pPr>
              <w:widowControl w:val="0"/>
              <w:autoSpaceDE w:val="0"/>
              <w:autoSpaceDN w:val="0"/>
              <w:adjustRightInd w:val="0"/>
            </w:pPr>
            <w:r w:rsidRPr="00B77ABC">
              <w:t xml:space="preserve">Item 3 – SECON Level 3, 4, and 5 Site Security services at the National Energy Technology Laboratory located in </w:t>
            </w:r>
            <w:r w:rsidRPr="00B77ABC">
              <w:rPr>
                <w:b/>
              </w:rPr>
              <w:t>Albany, Oregon</w:t>
            </w:r>
          </w:p>
        </w:tc>
        <w:tc>
          <w:tcPr>
            <w:tcW w:w="1092" w:type="dxa"/>
            <w:vAlign w:val="center"/>
          </w:tcPr>
          <w:p w14:paraId="5370C7C0" w14:textId="77777777" w:rsidR="00B77ABC" w:rsidRPr="00B77ABC" w:rsidRDefault="00B77ABC" w:rsidP="00B77ABC">
            <w:pPr>
              <w:widowControl w:val="0"/>
              <w:autoSpaceDE w:val="0"/>
              <w:autoSpaceDN w:val="0"/>
              <w:adjustRightInd w:val="0"/>
              <w:jc w:val="center"/>
            </w:pPr>
            <w:r w:rsidRPr="00B77ABC">
              <w:t>12 Months</w:t>
            </w:r>
          </w:p>
        </w:tc>
        <w:tc>
          <w:tcPr>
            <w:tcW w:w="1248" w:type="dxa"/>
            <w:vAlign w:val="center"/>
          </w:tcPr>
          <w:p w14:paraId="28AC0304" w14:textId="77777777" w:rsidR="00B77ABC" w:rsidRPr="00B77ABC" w:rsidRDefault="00B77ABC" w:rsidP="00B77ABC">
            <w:pPr>
              <w:jc w:val="center"/>
            </w:pPr>
            <w:r w:rsidRPr="00B77ABC">
              <w:rPr>
                <w:b/>
                <w:bCs/>
              </w:rPr>
              <w:t>$TBD</w:t>
            </w:r>
          </w:p>
        </w:tc>
        <w:tc>
          <w:tcPr>
            <w:tcW w:w="1620" w:type="dxa"/>
            <w:vAlign w:val="center"/>
          </w:tcPr>
          <w:p w14:paraId="69FC8A5D" w14:textId="77777777" w:rsidR="00B77ABC" w:rsidRPr="00B77ABC" w:rsidRDefault="00B77ABC" w:rsidP="00B77ABC">
            <w:pPr>
              <w:jc w:val="center"/>
            </w:pPr>
            <w:r w:rsidRPr="00B77ABC">
              <w:rPr>
                <w:b/>
                <w:bCs/>
              </w:rPr>
              <w:t>$TBD</w:t>
            </w:r>
          </w:p>
        </w:tc>
      </w:tr>
      <w:tr w:rsidR="00B77ABC" w:rsidRPr="00B77ABC" w14:paraId="6DE4577B" w14:textId="77777777" w:rsidTr="00A737E9">
        <w:tc>
          <w:tcPr>
            <w:tcW w:w="4770" w:type="dxa"/>
          </w:tcPr>
          <w:p w14:paraId="1271EAA8" w14:textId="77777777" w:rsidR="00B77ABC" w:rsidRPr="00B77ABC" w:rsidRDefault="00B77ABC" w:rsidP="00B77ABC">
            <w:pPr>
              <w:widowControl w:val="0"/>
              <w:autoSpaceDE w:val="0"/>
              <w:autoSpaceDN w:val="0"/>
              <w:adjustRightInd w:val="0"/>
            </w:pPr>
            <w:r w:rsidRPr="00B77ABC">
              <w:t>Item 4 – Additional Site Security services may be required by the National Energy Technology Laboratory.  The use of this line item requires prior Contracting Officer’s Representative (COR) written authorization.</w:t>
            </w:r>
          </w:p>
        </w:tc>
        <w:tc>
          <w:tcPr>
            <w:tcW w:w="1092" w:type="dxa"/>
            <w:vAlign w:val="center"/>
          </w:tcPr>
          <w:p w14:paraId="3743D745" w14:textId="77777777" w:rsidR="00B77ABC" w:rsidRPr="00B77ABC" w:rsidRDefault="00B77ABC" w:rsidP="00B77ABC">
            <w:pPr>
              <w:widowControl w:val="0"/>
              <w:autoSpaceDE w:val="0"/>
              <w:autoSpaceDN w:val="0"/>
              <w:adjustRightInd w:val="0"/>
              <w:jc w:val="center"/>
            </w:pPr>
            <w:r w:rsidRPr="00B77ABC">
              <w:t>200 Hours</w:t>
            </w:r>
          </w:p>
        </w:tc>
        <w:tc>
          <w:tcPr>
            <w:tcW w:w="1248" w:type="dxa"/>
            <w:vAlign w:val="center"/>
          </w:tcPr>
          <w:p w14:paraId="40A63A4C" w14:textId="77777777" w:rsidR="00B77ABC" w:rsidRPr="00B77ABC" w:rsidRDefault="00B77ABC" w:rsidP="00B77ABC">
            <w:pPr>
              <w:widowControl w:val="0"/>
              <w:autoSpaceDE w:val="0"/>
              <w:autoSpaceDN w:val="0"/>
              <w:adjustRightInd w:val="0"/>
              <w:jc w:val="center"/>
              <w:rPr>
                <w:b/>
              </w:rPr>
            </w:pPr>
            <w:r w:rsidRPr="00B77ABC">
              <w:rPr>
                <w:b/>
                <w:bCs/>
              </w:rPr>
              <w:t>Fixed-Rate $TBD</w:t>
            </w:r>
          </w:p>
        </w:tc>
        <w:tc>
          <w:tcPr>
            <w:tcW w:w="1620" w:type="dxa"/>
            <w:vAlign w:val="center"/>
          </w:tcPr>
          <w:p w14:paraId="44175358" w14:textId="77777777" w:rsidR="00B77ABC" w:rsidRPr="00B77ABC" w:rsidRDefault="00B77ABC" w:rsidP="00B77ABC">
            <w:pPr>
              <w:widowControl w:val="0"/>
              <w:autoSpaceDE w:val="0"/>
              <w:autoSpaceDN w:val="0"/>
              <w:adjustRightInd w:val="0"/>
              <w:jc w:val="center"/>
              <w:rPr>
                <w:b/>
              </w:rPr>
            </w:pPr>
            <w:r w:rsidRPr="00B77ABC">
              <w:rPr>
                <w:b/>
              </w:rPr>
              <w:t>Not-To-Exceed</w:t>
            </w:r>
          </w:p>
          <w:p w14:paraId="4DE539B9" w14:textId="77777777" w:rsidR="00B77ABC" w:rsidRPr="00B77ABC" w:rsidRDefault="00B77ABC" w:rsidP="00B77ABC">
            <w:pPr>
              <w:widowControl w:val="0"/>
              <w:autoSpaceDE w:val="0"/>
              <w:autoSpaceDN w:val="0"/>
              <w:adjustRightInd w:val="0"/>
              <w:jc w:val="center"/>
              <w:rPr>
                <w:b/>
              </w:rPr>
            </w:pPr>
            <w:r w:rsidRPr="00B77ABC">
              <w:rPr>
                <w:b/>
                <w:bCs/>
              </w:rPr>
              <w:t>$TBD</w:t>
            </w:r>
          </w:p>
        </w:tc>
      </w:tr>
      <w:tr w:rsidR="00B77ABC" w:rsidRPr="00B77ABC" w14:paraId="2DA02261" w14:textId="77777777" w:rsidTr="00A737E9">
        <w:tc>
          <w:tcPr>
            <w:tcW w:w="7110" w:type="dxa"/>
            <w:gridSpan w:val="3"/>
          </w:tcPr>
          <w:p w14:paraId="6BFCEB63" w14:textId="77777777" w:rsidR="00B77ABC" w:rsidRPr="00B77ABC" w:rsidRDefault="00B77ABC" w:rsidP="00B77ABC">
            <w:pPr>
              <w:widowControl w:val="0"/>
              <w:autoSpaceDE w:val="0"/>
              <w:autoSpaceDN w:val="0"/>
              <w:adjustRightInd w:val="0"/>
              <w:jc w:val="right"/>
              <w:rPr>
                <w:b/>
                <w:caps/>
              </w:rPr>
            </w:pPr>
          </w:p>
          <w:p w14:paraId="60DF2FC5" w14:textId="77777777" w:rsidR="00B77ABC" w:rsidRPr="00B77ABC" w:rsidRDefault="00B77ABC" w:rsidP="00B77ABC">
            <w:pPr>
              <w:widowControl w:val="0"/>
              <w:autoSpaceDE w:val="0"/>
              <w:autoSpaceDN w:val="0"/>
              <w:adjustRightInd w:val="0"/>
              <w:jc w:val="right"/>
              <w:rPr>
                <w:b/>
                <w:caps/>
              </w:rPr>
            </w:pPr>
            <w:r w:rsidRPr="00B77ABC">
              <w:rPr>
                <w:b/>
                <w:caps/>
              </w:rPr>
              <w:t>Total Option Period 2 Price</w:t>
            </w:r>
          </w:p>
        </w:tc>
        <w:tc>
          <w:tcPr>
            <w:tcW w:w="1620" w:type="dxa"/>
            <w:vAlign w:val="bottom"/>
          </w:tcPr>
          <w:p w14:paraId="6D388DAD" w14:textId="77777777" w:rsidR="00B77ABC" w:rsidRPr="00B77ABC" w:rsidRDefault="00B77ABC" w:rsidP="00B77ABC">
            <w:pPr>
              <w:widowControl w:val="0"/>
              <w:autoSpaceDE w:val="0"/>
              <w:autoSpaceDN w:val="0"/>
              <w:adjustRightInd w:val="0"/>
              <w:jc w:val="center"/>
              <w:rPr>
                <w:b/>
              </w:rPr>
            </w:pPr>
            <w:r w:rsidRPr="00B77ABC">
              <w:rPr>
                <w:b/>
                <w:bCs/>
              </w:rPr>
              <w:t>$TBD</w:t>
            </w:r>
          </w:p>
        </w:tc>
      </w:tr>
    </w:tbl>
    <w:p w14:paraId="7353B8E1" w14:textId="77777777" w:rsidR="00B77ABC" w:rsidRPr="00B77ABC" w:rsidRDefault="00B77ABC" w:rsidP="00B77ABC">
      <w:pPr>
        <w:widowControl w:val="0"/>
        <w:autoSpaceDE w:val="0"/>
        <w:autoSpaceDN w:val="0"/>
        <w:adjustRightInd w:val="0"/>
      </w:pPr>
    </w:p>
    <w:p w14:paraId="2584AB96" w14:textId="77777777" w:rsidR="00B77ABC" w:rsidRPr="00B77ABC" w:rsidRDefault="00B77ABC" w:rsidP="00B77ABC">
      <w:pPr>
        <w:widowControl w:val="0"/>
        <w:autoSpaceDE w:val="0"/>
        <w:autoSpaceDN w:val="0"/>
        <w:adjustRightInd w:val="0"/>
        <w:rPr>
          <w:b/>
          <w:bCs/>
        </w:rPr>
      </w:pPr>
    </w:p>
    <w:p w14:paraId="6DB75B20" w14:textId="77777777" w:rsidR="00B77ABC" w:rsidRPr="00B77ABC" w:rsidRDefault="00B77ABC" w:rsidP="00B77ABC">
      <w:pPr>
        <w:widowControl w:val="0"/>
        <w:autoSpaceDE w:val="0"/>
        <w:autoSpaceDN w:val="0"/>
        <w:adjustRightInd w:val="0"/>
        <w:rPr>
          <w:b/>
          <w:bCs/>
        </w:rPr>
      </w:pPr>
    </w:p>
    <w:p w14:paraId="2E2FDF53" w14:textId="77777777" w:rsidR="00B77ABC" w:rsidRPr="00B77ABC" w:rsidRDefault="00B77ABC" w:rsidP="00B77ABC">
      <w:pPr>
        <w:widowControl w:val="0"/>
        <w:autoSpaceDE w:val="0"/>
        <w:autoSpaceDN w:val="0"/>
        <w:adjustRightInd w:val="0"/>
        <w:rPr>
          <w:b/>
          <w:bCs/>
        </w:rPr>
      </w:pPr>
      <w:r w:rsidRPr="00B77ABC">
        <w:rPr>
          <w:b/>
          <w:bCs/>
        </w:rPr>
        <w:t xml:space="preserve">Option Period 3 (August 1, </w:t>
      </w:r>
      <w:proofErr w:type="gramStart"/>
      <w:r w:rsidRPr="00B77ABC">
        <w:rPr>
          <w:b/>
          <w:bCs/>
        </w:rPr>
        <w:t>2029</w:t>
      </w:r>
      <w:proofErr w:type="gramEnd"/>
      <w:r w:rsidRPr="00B77ABC">
        <w:rPr>
          <w:b/>
          <w:bCs/>
        </w:rPr>
        <w:t xml:space="preserve"> through July 31, 2030)</w:t>
      </w:r>
    </w:p>
    <w:p w14:paraId="7D974100" w14:textId="77777777" w:rsidR="00B77ABC" w:rsidRPr="00B77ABC" w:rsidRDefault="00B77ABC" w:rsidP="00B77ABC">
      <w:pPr>
        <w:widowControl w:val="0"/>
        <w:autoSpaceDE w:val="0"/>
        <w:autoSpaceDN w:val="0"/>
        <w:adjustRightInd w:val="0"/>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B77ABC" w:rsidRPr="00B77ABC" w14:paraId="584B9387" w14:textId="77777777" w:rsidTr="00A737E9">
        <w:tc>
          <w:tcPr>
            <w:tcW w:w="4770" w:type="dxa"/>
            <w:vAlign w:val="bottom"/>
          </w:tcPr>
          <w:p w14:paraId="2EA592A4" w14:textId="77777777" w:rsidR="00B77ABC" w:rsidRPr="00B77ABC" w:rsidRDefault="00B77ABC" w:rsidP="00B77ABC">
            <w:pPr>
              <w:widowControl w:val="0"/>
              <w:autoSpaceDE w:val="0"/>
              <w:autoSpaceDN w:val="0"/>
              <w:adjustRightInd w:val="0"/>
              <w:jc w:val="center"/>
            </w:pPr>
            <w:r w:rsidRPr="00B77ABC">
              <w:rPr>
                <w:b/>
                <w:bCs/>
              </w:rPr>
              <w:t>ITEM DESCRIPTION</w:t>
            </w:r>
          </w:p>
        </w:tc>
        <w:tc>
          <w:tcPr>
            <w:tcW w:w="1092" w:type="dxa"/>
            <w:vAlign w:val="bottom"/>
          </w:tcPr>
          <w:p w14:paraId="20F757F3" w14:textId="77777777" w:rsidR="00B77ABC" w:rsidRPr="00B77ABC" w:rsidRDefault="00B77ABC" w:rsidP="00B77ABC">
            <w:pPr>
              <w:widowControl w:val="0"/>
              <w:autoSpaceDE w:val="0"/>
              <w:autoSpaceDN w:val="0"/>
              <w:adjustRightInd w:val="0"/>
              <w:jc w:val="center"/>
              <w:rPr>
                <w:b/>
                <w:bCs/>
              </w:rPr>
            </w:pPr>
            <w:r w:rsidRPr="00B77ABC">
              <w:rPr>
                <w:b/>
                <w:bCs/>
              </w:rPr>
              <w:t>UNITS</w:t>
            </w:r>
          </w:p>
        </w:tc>
        <w:tc>
          <w:tcPr>
            <w:tcW w:w="1248" w:type="dxa"/>
            <w:vAlign w:val="bottom"/>
          </w:tcPr>
          <w:p w14:paraId="4BF5CBDC" w14:textId="77777777" w:rsidR="00B77ABC" w:rsidRPr="00B77ABC" w:rsidRDefault="00B77ABC" w:rsidP="00B77ABC">
            <w:pPr>
              <w:widowControl w:val="0"/>
              <w:autoSpaceDE w:val="0"/>
              <w:autoSpaceDN w:val="0"/>
              <w:adjustRightInd w:val="0"/>
              <w:jc w:val="center"/>
              <w:rPr>
                <w:b/>
                <w:bCs/>
                <w:caps/>
              </w:rPr>
            </w:pPr>
            <w:r w:rsidRPr="00B77ABC">
              <w:rPr>
                <w:b/>
                <w:bCs/>
                <w:caps/>
              </w:rPr>
              <w:t>Price per Month</w:t>
            </w:r>
          </w:p>
        </w:tc>
        <w:tc>
          <w:tcPr>
            <w:tcW w:w="1620" w:type="dxa"/>
            <w:vAlign w:val="bottom"/>
          </w:tcPr>
          <w:p w14:paraId="2F9A94CF" w14:textId="77777777" w:rsidR="00B77ABC" w:rsidRPr="00B77ABC" w:rsidRDefault="00B77ABC" w:rsidP="00B77ABC">
            <w:pPr>
              <w:widowControl w:val="0"/>
              <w:autoSpaceDE w:val="0"/>
              <w:autoSpaceDN w:val="0"/>
              <w:adjustRightInd w:val="0"/>
              <w:jc w:val="center"/>
              <w:rPr>
                <w:b/>
                <w:bCs/>
                <w:caps/>
              </w:rPr>
            </w:pPr>
            <w:r w:rsidRPr="00B77ABC">
              <w:rPr>
                <w:b/>
                <w:bCs/>
                <w:caps/>
              </w:rPr>
              <w:t>TOTAL PRICE</w:t>
            </w:r>
          </w:p>
        </w:tc>
      </w:tr>
      <w:tr w:rsidR="00B77ABC" w:rsidRPr="00B77ABC" w14:paraId="773923A0" w14:textId="77777777" w:rsidTr="00A737E9">
        <w:tc>
          <w:tcPr>
            <w:tcW w:w="4770" w:type="dxa"/>
          </w:tcPr>
          <w:p w14:paraId="66678313" w14:textId="77777777" w:rsidR="00B77ABC" w:rsidRPr="00B77ABC" w:rsidRDefault="00B77ABC" w:rsidP="00B77ABC">
            <w:pPr>
              <w:widowControl w:val="0"/>
              <w:autoSpaceDE w:val="0"/>
              <w:autoSpaceDN w:val="0"/>
              <w:adjustRightInd w:val="0"/>
            </w:pPr>
            <w:r w:rsidRPr="00B77ABC">
              <w:t xml:space="preserve">Item 1 – SECON Level 3, 4, and 5 Site Security services at the National Energy Technology Laboratory located in </w:t>
            </w:r>
            <w:r w:rsidRPr="00B77ABC">
              <w:rPr>
                <w:b/>
              </w:rPr>
              <w:t>Morgantown, WV</w:t>
            </w:r>
          </w:p>
        </w:tc>
        <w:tc>
          <w:tcPr>
            <w:tcW w:w="1092" w:type="dxa"/>
            <w:vAlign w:val="center"/>
          </w:tcPr>
          <w:p w14:paraId="2C1C525C" w14:textId="77777777" w:rsidR="00B77ABC" w:rsidRPr="00B77ABC" w:rsidRDefault="00B77ABC" w:rsidP="00B77ABC">
            <w:pPr>
              <w:widowControl w:val="0"/>
              <w:autoSpaceDE w:val="0"/>
              <w:autoSpaceDN w:val="0"/>
              <w:adjustRightInd w:val="0"/>
              <w:jc w:val="center"/>
            </w:pPr>
            <w:r w:rsidRPr="00B77ABC">
              <w:t>12 Months</w:t>
            </w:r>
          </w:p>
        </w:tc>
        <w:tc>
          <w:tcPr>
            <w:tcW w:w="1248" w:type="dxa"/>
            <w:vAlign w:val="center"/>
          </w:tcPr>
          <w:p w14:paraId="559060D2" w14:textId="77777777" w:rsidR="00B77ABC" w:rsidRPr="00B77ABC" w:rsidRDefault="00B77ABC" w:rsidP="00B77ABC">
            <w:pPr>
              <w:jc w:val="center"/>
            </w:pPr>
            <w:r w:rsidRPr="00B77ABC">
              <w:rPr>
                <w:b/>
                <w:bCs/>
              </w:rPr>
              <w:t>$TBD</w:t>
            </w:r>
          </w:p>
        </w:tc>
        <w:tc>
          <w:tcPr>
            <w:tcW w:w="1620" w:type="dxa"/>
            <w:vAlign w:val="center"/>
          </w:tcPr>
          <w:p w14:paraId="1EDF4A7B" w14:textId="77777777" w:rsidR="00B77ABC" w:rsidRPr="00B77ABC" w:rsidRDefault="00B77ABC" w:rsidP="00B77ABC">
            <w:pPr>
              <w:jc w:val="center"/>
            </w:pPr>
            <w:r w:rsidRPr="00B77ABC">
              <w:rPr>
                <w:b/>
                <w:bCs/>
              </w:rPr>
              <w:t>$TBD</w:t>
            </w:r>
          </w:p>
        </w:tc>
      </w:tr>
      <w:tr w:rsidR="00B77ABC" w:rsidRPr="00B77ABC" w14:paraId="276F5026" w14:textId="77777777" w:rsidTr="00A737E9">
        <w:tc>
          <w:tcPr>
            <w:tcW w:w="4770" w:type="dxa"/>
          </w:tcPr>
          <w:p w14:paraId="6618B43F" w14:textId="77777777" w:rsidR="00B77ABC" w:rsidRPr="00B77ABC" w:rsidRDefault="00B77ABC" w:rsidP="00B77ABC">
            <w:pPr>
              <w:widowControl w:val="0"/>
              <w:autoSpaceDE w:val="0"/>
              <w:autoSpaceDN w:val="0"/>
              <w:adjustRightInd w:val="0"/>
            </w:pPr>
            <w:r w:rsidRPr="00B77ABC">
              <w:t xml:space="preserve">Item 2 – SECON Level 3, 4, and 5 Site Security services at the National Energy Technology Laboratory located in </w:t>
            </w:r>
            <w:r w:rsidRPr="00B77ABC">
              <w:rPr>
                <w:b/>
              </w:rPr>
              <w:t>Pittsburgh, PA</w:t>
            </w:r>
          </w:p>
        </w:tc>
        <w:tc>
          <w:tcPr>
            <w:tcW w:w="1092" w:type="dxa"/>
            <w:vAlign w:val="center"/>
          </w:tcPr>
          <w:p w14:paraId="5CC7D04B" w14:textId="77777777" w:rsidR="00B77ABC" w:rsidRPr="00B77ABC" w:rsidRDefault="00B77ABC" w:rsidP="00B77ABC">
            <w:pPr>
              <w:widowControl w:val="0"/>
              <w:autoSpaceDE w:val="0"/>
              <w:autoSpaceDN w:val="0"/>
              <w:adjustRightInd w:val="0"/>
              <w:jc w:val="center"/>
            </w:pPr>
            <w:r w:rsidRPr="00B77ABC">
              <w:t>12 Months</w:t>
            </w:r>
          </w:p>
        </w:tc>
        <w:tc>
          <w:tcPr>
            <w:tcW w:w="1248" w:type="dxa"/>
            <w:vAlign w:val="center"/>
          </w:tcPr>
          <w:p w14:paraId="788EAD4D" w14:textId="77777777" w:rsidR="00B77ABC" w:rsidRPr="00B77ABC" w:rsidRDefault="00B77ABC" w:rsidP="00B77ABC">
            <w:pPr>
              <w:jc w:val="center"/>
            </w:pPr>
            <w:r w:rsidRPr="00B77ABC">
              <w:rPr>
                <w:b/>
                <w:bCs/>
              </w:rPr>
              <w:t>$TBD</w:t>
            </w:r>
          </w:p>
        </w:tc>
        <w:tc>
          <w:tcPr>
            <w:tcW w:w="1620" w:type="dxa"/>
            <w:vAlign w:val="center"/>
          </w:tcPr>
          <w:p w14:paraId="149B5DEF" w14:textId="77777777" w:rsidR="00B77ABC" w:rsidRPr="00B77ABC" w:rsidRDefault="00B77ABC" w:rsidP="00B77ABC">
            <w:pPr>
              <w:jc w:val="center"/>
            </w:pPr>
            <w:r w:rsidRPr="00B77ABC">
              <w:rPr>
                <w:b/>
                <w:bCs/>
              </w:rPr>
              <w:t>$TBD</w:t>
            </w:r>
          </w:p>
        </w:tc>
      </w:tr>
      <w:tr w:rsidR="00B77ABC" w:rsidRPr="00B77ABC" w14:paraId="60F569A0" w14:textId="77777777" w:rsidTr="00A737E9">
        <w:tc>
          <w:tcPr>
            <w:tcW w:w="4770" w:type="dxa"/>
          </w:tcPr>
          <w:p w14:paraId="74628FBA" w14:textId="77777777" w:rsidR="00B77ABC" w:rsidRPr="00B77ABC" w:rsidRDefault="00B77ABC" w:rsidP="00B77ABC">
            <w:pPr>
              <w:widowControl w:val="0"/>
              <w:autoSpaceDE w:val="0"/>
              <w:autoSpaceDN w:val="0"/>
              <w:adjustRightInd w:val="0"/>
            </w:pPr>
            <w:r w:rsidRPr="00B77ABC">
              <w:t xml:space="preserve">Item 3 – SECON Level 3, 4, and 5 Site Security services at the National Energy Technology Laboratory located in </w:t>
            </w:r>
            <w:r w:rsidRPr="00B77ABC">
              <w:rPr>
                <w:b/>
              </w:rPr>
              <w:t>Albany, Oregon</w:t>
            </w:r>
          </w:p>
        </w:tc>
        <w:tc>
          <w:tcPr>
            <w:tcW w:w="1092" w:type="dxa"/>
            <w:vAlign w:val="center"/>
          </w:tcPr>
          <w:p w14:paraId="0430CF2E" w14:textId="77777777" w:rsidR="00B77ABC" w:rsidRPr="00B77ABC" w:rsidRDefault="00B77ABC" w:rsidP="00B77ABC">
            <w:pPr>
              <w:widowControl w:val="0"/>
              <w:autoSpaceDE w:val="0"/>
              <w:autoSpaceDN w:val="0"/>
              <w:adjustRightInd w:val="0"/>
              <w:jc w:val="center"/>
            </w:pPr>
            <w:r w:rsidRPr="00B77ABC">
              <w:t>12 Months</w:t>
            </w:r>
          </w:p>
        </w:tc>
        <w:tc>
          <w:tcPr>
            <w:tcW w:w="1248" w:type="dxa"/>
            <w:vAlign w:val="center"/>
          </w:tcPr>
          <w:p w14:paraId="5F88CDE2" w14:textId="77777777" w:rsidR="00B77ABC" w:rsidRPr="00B77ABC" w:rsidRDefault="00B77ABC" w:rsidP="00B77ABC">
            <w:pPr>
              <w:jc w:val="center"/>
            </w:pPr>
            <w:r w:rsidRPr="00B77ABC">
              <w:rPr>
                <w:b/>
                <w:bCs/>
              </w:rPr>
              <w:t>$TBD</w:t>
            </w:r>
          </w:p>
        </w:tc>
        <w:tc>
          <w:tcPr>
            <w:tcW w:w="1620" w:type="dxa"/>
            <w:vAlign w:val="center"/>
          </w:tcPr>
          <w:p w14:paraId="1E4F3D75" w14:textId="77777777" w:rsidR="00B77ABC" w:rsidRPr="00B77ABC" w:rsidRDefault="00B77ABC" w:rsidP="00B77ABC">
            <w:pPr>
              <w:jc w:val="center"/>
            </w:pPr>
            <w:r w:rsidRPr="00B77ABC">
              <w:rPr>
                <w:b/>
                <w:bCs/>
              </w:rPr>
              <w:t>$TBD</w:t>
            </w:r>
          </w:p>
        </w:tc>
      </w:tr>
      <w:tr w:rsidR="00B77ABC" w:rsidRPr="00B77ABC" w14:paraId="4F435E55" w14:textId="77777777" w:rsidTr="00A737E9">
        <w:tc>
          <w:tcPr>
            <w:tcW w:w="4770" w:type="dxa"/>
          </w:tcPr>
          <w:p w14:paraId="41E1FAD6" w14:textId="77777777" w:rsidR="00B77ABC" w:rsidRPr="00B77ABC" w:rsidRDefault="00B77ABC" w:rsidP="00B77ABC">
            <w:pPr>
              <w:widowControl w:val="0"/>
              <w:autoSpaceDE w:val="0"/>
              <w:autoSpaceDN w:val="0"/>
              <w:adjustRightInd w:val="0"/>
            </w:pPr>
            <w:r w:rsidRPr="00B77ABC">
              <w:t>Item 4 – Additional Site Security services may be required by the National Energy Technology Laboratory.  The use of this line item requires prior Contracting Officer’s Representative (COR) written authorization.</w:t>
            </w:r>
          </w:p>
        </w:tc>
        <w:tc>
          <w:tcPr>
            <w:tcW w:w="1092" w:type="dxa"/>
            <w:vAlign w:val="center"/>
          </w:tcPr>
          <w:p w14:paraId="1560CA2C" w14:textId="77777777" w:rsidR="00B77ABC" w:rsidRPr="00B77ABC" w:rsidRDefault="00B77ABC" w:rsidP="00B77ABC">
            <w:pPr>
              <w:widowControl w:val="0"/>
              <w:autoSpaceDE w:val="0"/>
              <w:autoSpaceDN w:val="0"/>
              <w:adjustRightInd w:val="0"/>
              <w:jc w:val="center"/>
            </w:pPr>
            <w:r w:rsidRPr="00B77ABC">
              <w:t>200 Hours</w:t>
            </w:r>
          </w:p>
        </w:tc>
        <w:tc>
          <w:tcPr>
            <w:tcW w:w="1248" w:type="dxa"/>
            <w:vAlign w:val="center"/>
          </w:tcPr>
          <w:p w14:paraId="3D38B913" w14:textId="77777777" w:rsidR="00B77ABC" w:rsidRPr="00B77ABC" w:rsidRDefault="00B77ABC" w:rsidP="00B77ABC">
            <w:pPr>
              <w:widowControl w:val="0"/>
              <w:autoSpaceDE w:val="0"/>
              <w:autoSpaceDN w:val="0"/>
              <w:adjustRightInd w:val="0"/>
              <w:jc w:val="center"/>
              <w:rPr>
                <w:b/>
              </w:rPr>
            </w:pPr>
            <w:r w:rsidRPr="00B77ABC">
              <w:rPr>
                <w:b/>
                <w:bCs/>
              </w:rPr>
              <w:t>Fixed-Rate $TBD</w:t>
            </w:r>
          </w:p>
        </w:tc>
        <w:tc>
          <w:tcPr>
            <w:tcW w:w="1620" w:type="dxa"/>
            <w:vAlign w:val="center"/>
          </w:tcPr>
          <w:p w14:paraId="4420E57E" w14:textId="77777777" w:rsidR="00B77ABC" w:rsidRPr="00B77ABC" w:rsidRDefault="00B77ABC" w:rsidP="00B77ABC">
            <w:pPr>
              <w:widowControl w:val="0"/>
              <w:autoSpaceDE w:val="0"/>
              <w:autoSpaceDN w:val="0"/>
              <w:adjustRightInd w:val="0"/>
              <w:jc w:val="center"/>
              <w:rPr>
                <w:b/>
              </w:rPr>
            </w:pPr>
            <w:r w:rsidRPr="00B77ABC">
              <w:rPr>
                <w:b/>
              </w:rPr>
              <w:t>Not-To-Exceed</w:t>
            </w:r>
          </w:p>
          <w:p w14:paraId="3D10F993" w14:textId="77777777" w:rsidR="00B77ABC" w:rsidRPr="00B77ABC" w:rsidRDefault="00B77ABC" w:rsidP="00B77ABC">
            <w:pPr>
              <w:widowControl w:val="0"/>
              <w:autoSpaceDE w:val="0"/>
              <w:autoSpaceDN w:val="0"/>
              <w:adjustRightInd w:val="0"/>
              <w:jc w:val="center"/>
              <w:rPr>
                <w:b/>
              </w:rPr>
            </w:pPr>
            <w:r w:rsidRPr="00B77ABC">
              <w:rPr>
                <w:b/>
                <w:bCs/>
              </w:rPr>
              <w:t>$TBD</w:t>
            </w:r>
          </w:p>
        </w:tc>
      </w:tr>
      <w:tr w:rsidR="00B77ABC" w:rsidRPr="00B77ABC" w14:paraId="709B852A" w14:textId="77777777" w:rsidTr="00A737E9">
        <w:tc>
          <w:tcPr>
            <w:tcW w:w="7110" w:type="dxa"/>
            <w:gridSpan w:val="3"/>
          </w:tcPr>
          <w:p w14:paraId="6686CC3A" w14:textId="77777777" w:rsidR="00B77ABC" w:rsidRPr="00B77ABC" w:rsidRDefault="00B77ABC" w:rsidP="00B77ABC">
            <w:pPr>
              <w:widowControl w:val="0"/>
              <w:autoSpaceDE w:val="0"/>
              <w:autoSpaceDN w:val="0"/>
              <w:adjustRightInd w:val="0"/>
              <w:jc w:val="right"/>
              <w:rPr>
                <w:b/>
                <w:caps/>
              </w:rPr>
            </w:pPr>
          </w:p>
          <w:p w14:paraId="5C55B5BE" w14:textId="77777777" w:rsidR="00B77ABC" w:rsidRPr="00B77ABC" w:rsidRDefault="00B77ABC" w:rsidP="00B77ABC">
            <w:pPr>
              <w:widowControl w:val="0"/>
              <w:autoSpaceDE w:val="0"/>
              <w:autoSpaceDN w:val="0"/>
              <w:adjustRightInd w:val="0"/>
              <w:jc w:val="right"/>
              <w:rPr>
                <w:b/>
                <w:caps/>
              </w:rPr>
            </w:pPr>
            <w:r w:rsidRPr="00B77ABC">
              <w:rPr>
                <w:b/>
                <w:caps/>
              </w:rPr>
              <w:t>Total Option Period 3 Price</w:t>
            </w:r>
          </w:p>
        </w:tc>
        <w:tc>
          <w:tcPr>
            <w:tcW w:w="1620" w:type="dxa"/>
            <w:vAlign w:val="bottom"/>
          </w:tcPr>
          <w:p w14:paraId="5F2A30B5" w14:textId="77777777" w:rsidR="00B77ABC" w:rsidRPr="00B77ABC" w:rsidRDefault="00B77ABC" w:rsidP="00B77ABC">
            <w:pPr>
              <w:widowControl w:val="0"/>
              <w:autoSpaceDE w:val="0"/>
              <w:autoSpaceDN w:val="0"/>
              <w:adjustRightInd w:val="0"/>
              <w:jc w:val="center"/>
              <w:rPr>
                <w:b/>
              </w:rPr>
            </w:pPr>
            <w:r w:rsidRPr="00B77ABC">
              <w:rPr>
                <w:b/>
                <w:bCs/>
              </w:rPr>
              <w:t>$TBD</w:t>
            </w:r>
          </w:p>
        </w:tc>
      </w:tr>
      <w:bookmarkEnd w:id="0"/>
    </w:tbl>
    <w:p w14:paraId="1B8D007E" w14:textId="77777777" w:rsidR="00B86877" w:rsidRDefault="00B86877"/>
    <w:p w14:paraId="0B58910F" w14:textId="77777777" w:rsidR="00375F91" w:rsidRDefault="00375F91"/>
    <w:p w14:paraId="5FC1912A" w14:textId="77777777" w:rsidR="008F5C4C" w:rsidRPr="00135983" w:rsidRDefault="008F5C4C" w:rsidP="008F5C4C">
      <w:pPr>
        <w:widowControl w:val="0"/>
        <w:autoSpaceDE w:val="0"/>
        <w:autoSpaceDN w:val="0"/>
        <w:adjustRightInd w:val="0"/>
        <w:outlineLvl w:val="0"/>
        <w:rPr>
          <w:b/>
          <w:bCs/>
        </w:rPr>
      </w:pPr>
      <w:bookmarkStart w:id="1" w:name="_Toc528670742"/>
      <w:bookmarkStart w:id="2" w:name="_Toc534962050"/>
      <w:bookmarkStart w:id="3" w:name="_Hlk534959231"/>
      <w:r>
        <w:rPr>
          <w:b/>
          <w:bCs/>
        </w:rPr>
        <w:t>H.19</w:t>
      </w:r>
      <w:r w:rsidRPr="00135983">
        <w:rPr>
          <w:b/>
          <w:bCs/>
        </w:rPr>
        <w:tab/>
        <w:t>KEY PERSONNEL/PROGRAM MANAGER</w:t>
      </w:r>
      <w:bookmarkEnd w:id="1"/>
      <w:r w:rsidRPr="00135983">
        <w:rPr>
          <w:b/>
          <w:bCs/>
        </w:rPr>
        <w:t>/SITE COMMANDERS</w:t>
      </w:r>
      <w:bookmarkEnd w:id="2"/>
    </w:p>
    <w:bookmarkEnd w:id="3"/>
    <w:p w14:paraId="1FEAD240" w14:textId="77777777" w:rsidR="008F5C4C" w:rsidRPr="00135983" w:rsidRDefault="008F5C4C" w:rsidP="008F5C4C">
      <w:pPr>
        <w:keepNext/>
        <w:keepLines/>
      </w:pPr>
    </w:p>
    <w:p w14:paraId="0E909A80" w14:textId="77777777" w:rsidR="008F5C4C" w:rsidRPr="00135983" w:rsidRDefault="008F5C4C" w:rsidP="008F5C4C">
      <w:pPr>
        <w:keepNext/>
        <w:keepLines/>
        <w:numPr>
          <w:ilvl w:val="0"/>
          <w:numId w:val="1"/>
        </w:numPr>
        <w:ind w:left="360"/>
        <w:contextualSpacing/>
      </w:pPr>
      <w:r w:rsidRPr="00135983">
        <w:t>Introduction</w:t>
      </w:r>
    </w:p>
    <w:p w14:paraId="5C83CB48" w14:textId="77777777" w:rsidR="008F5C4C" w:rsidRPr="00135983" w:rsidRDefault="008F5C4C" w:rsidP="008F5C4C">
      <w:pPr>
        <w:keepNext/>
        <w:keepLines/>
      </w:pPr>
    </w:p>
    <w:p w14:paraId="471A7E7E" w14:textId="77777777" w:rsidR="008F5C4C" w:rsidRPr="00135983" w:rsidRDefault="008F5C4C" w:rsidP="008F5C4C">
      <w:pPr>
        <w:keepNext/>
        <w:keepLines/>
        <w:widowControl w:val="0"/>
        <w:autoSpaceDE w:val="0"/>
        <w:autoSpaceDN w:val="0"/>
        <w:ind w:left="360"/>
      </w:pPr>
      <w:r w:rsidRPr="00135983">
        <w:t xml:space="preserve">The key personnel, which include the Program Manager and Site Commanders, specified below, </w:t>
      </w:r>
      <w:proofErr w:type="gramStart"/>
      <w:r w:rsidRPr="00135983">
        <w:t>are considered to be</w:t>
      </w:r>
      <w:proofErr w:type="gramEnd"/>
      <w:r w:rsidRPr="00135983">
        <w:t xml:space="preserve"> essential to the success of all work being performed under this award and shall be full time.  This Clause provides specific requirements, in addition to the requirements of the clause in Section I entitled, “DEAR 952.215-70 Key Personnel.” Any changes to these personnel require prior DOE Contracting Officer’s written approval.</w:t>
      </w:r>
    </w:p>
    <w:p w14:paraId="5E7392D8" w14:textId="77777777" w:rsidR="008F5C4C" w:rsidRPr="00135983" w:rsidRDefault="008F5C4C" w:rsidP="008F5C4C"/>
    <w:p w14:paraId="12D557F7" w14:textId="77777777" w:rsidR="008F5C4C" w:rsidRPr="00135983" w:rsidRDefault="008F5C4C" w:rsidP="008F5C4C">
      <w:pPr>
        <w:numPr>
          <w:ilvl w:val="0"/>
          <w:numId w:val="1"/>
        </w:numPr>
        <w:ind w:left="360"/>
        <w:contextualSpacing/>
      </w:pPr>
      <w:r w:rsidRPr="00135983">
        <w:t>Key Personnel Team Requirements</w:t>
      </w:r>
    </w:p>
    <w:p w14:paraId="1D9C5D00" w14:textId="77777777" w:rsidR="008F5C4C" w:rsidRPr="00135983" w:rsidRDefault="008F5C4C" w:rsidP="008F5C4C"/>
    <w:p w14:paraId="12A87A4E" w14:textId="77777777" w:rsidR="008F5C4C" w:rsidRPr="00135983" w:rsidRDefault="008F5C4C" w:rsidP="008F5C4C">
      <w:pPr>
        <w:widowControl w:val="0"/>
        <w:autoSpaceDE w:val="0"/>
        <w:autoSpaceDN w:val="0"/>
        <w:ind w:left="360"/>
      </w:pPr>
      <w:r w:rsidRPr="00135983">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6468C9BE" w14:textId="77777777" w:rsidR="008F5C4C" w:rsidRPr="00135983" w:rsidRDefault="008F5C4C" w:rsidP="008F5C4C"/>
    <w:p w14:paraId="23105BD6" w14:textId="77777777" w:rsidR="008F5C4C" w:rsidRPr="00135983" w:rsidRDefault="008F5C4C" w:rsidP="008F5C4C">
      <w:pPr>
        <w:widowControl w:val="0"/>
        <w:autoSpaceDE w:val="0"/>
        <w:autoSpaceDN w:val="0"/>
        <w:ind w:left="360"/>
      </w:pPr>
      <w:r w:rsidRPr="00135983">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459FE41A" w14:textId="77777777" w:rsidR="008F5C4C" w:rsidRPr="00135983" w:rsidRDefault="008F5C4C" w:rsidP="008F5C4C">
      <w:pPr>
        <w:widowControl w:val="0"/>
        <w:autoSpaceDE w:val="0"/>
        <w:autoSpaceDN w:val="0"/>
        <w:ind w:left="360"/>
      </w:pPr>
    </w:p>
    <w:p w14:paraId="21FE9E9A" w14:textId="77777777" w:rsidR="008F5C4C" w:rsidRPr="00135983" w:rsidRDefault="008F5C4C" w:rsidP="008F5C4C">
      <w:pPr>
        <w:pStyle w:val="ClauseText9"/>
        <w:ind w:left="360"/>
      </w:pPr>
      <w:r w:rsidRPr="00135983">
        <w:t>In addition, a Site Commander is the most senior officer and is required for each of the three locations (i.e. Albany, OR; Pittsburgh, PA; &amp; Morgantown, WV).</w:t>
      </w:r>
    </w:p>
    <w:p w14:paraId="401735AA" w14:textId="77777777" w:rsidR="008F5C4C" w:rsidRPr="00135983" w:rsidRDefault="008F5C4C" w:rsidP="008F5C4C"/>
    <w:p w14:paraId="55728BAE" w14:textId="77777777" w:rsidR="008F5C4C" w:rsidRPr="00135983" w:rsidRDefault="008F5C4C" w:rsidP="008F5C4C">
      <w:pPr>
        <w:numPr>
          <w:ilvl w:val="0"/>
          <w:numId w:val="1"/>
        </w:numPr>
        <w:ind w:left="360"/>
        <w:contextualSpacing/>
      </w:pPr>
      <w:r w:rsidRPr="00135983">
        <w:t>Definitions</w:t>
      </w:r>
    </w:p>
    <w:p w14:paraId="266572A5" w14:textId="77777777" w:rsidR="008F5C4C" w:rsidRPr="00135983" w:rsidRDefault="008F5C4C" w:rsidP="008F5C4C"/>
    <w:p w14:paraId="1CEBF504" w14:textId="77777777" w:rsidR="008F5C4C" w:rsidRPr="00135983" w:rsidRDefault="008F5C4C" w:rsidP="008F5C4C">
      <w:pPr>
        <w:widowControl w:val="0"/>
        <w:autoSpaceDE w:val="0"/>
        <w:autoSpaceDN w:val="0"/>
        <w:ind w:left="360"/>
      </w:pPr>
      <w:r w:rsidRPr="00135983">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23236276" w14:textId="77777777" w:rsidR="008F5C4C" w:rsidRPr="00135983" w:rsidRDefault="008F5C4C" w:rsidP="008F5C4C">
      <w:pPr>
        <w:widowControl w:val="0"/>
        <w:autoSpaceDE w:val="0"/>
        <w:autoSpaceDN w:val="0"/>
        <w:ind w:left="360"/>
      </w:pPr>
    </w:p>
    <w:p w14:paraId="1F8511B3" w14:textId="77777777" w:rsidR="008F5C4C" w:rsidRPr="00135983" w:rsidRDefault="008F5C4C" w:rsidP="008F5C4C">
      <w:pPr>
        <w:numPr>
          <w:ilvl w:val="0"/>
          <w:numId w:val="1"/>
        </w:numPr>
        <w:ind w:left="360"/>
        <w:contextualSpacing/>
      </w:pPr>
      <w:r w:rsidRPr="00135983">
        <w:t>Contract Reductions for Changes to Key Personnel</w:t>
      </w:r>
    </w:p>
    <w:p w14:paraId="4F04C8C8" w14:textId="77777777" w:rsidR="008F5C4C" w:rsidRPr="00135983" w:rsidRDefault="008F5C4C" w:rsidP="008F5C4C"/>
    <w:p w14:paraId="059788CF" w14:textId="77777777" w:rsidR="008F5C4C" w:rsidRPr="00135983" w:rsidRDefault="008F5C4C" w:rsidP="008F5C4C">
      <w:pPr>
        <w:numPr>
          <w:ilvl w:val="0"/>
          <w:numId w:val="2"/>
        </w:numPr>
        <w:ind w:left="720"/>
        <w:contextualSpacing/>
      </w:pPr>
      <w:r w:rsidRPr="00135983">
        <w:t xml:space="preserve">Notwithstanding approval by the Contracting Officer, anytime the Program Manager (the initial Program Manager or any substitution approved by the Contracting Officer) is changed for any reason after being placed in the position, the contract price may be permanently reduced by </w:t>
      </w:r>
      <w:commentRangeStart w:id="4"/>
      <w:r w:rsidRPr="00135983">
        <w:t>$</w:t>
      </w:r>
      <w:r>
        <w:t>6</w:t>
      </w:r>
      <w:r w:rsidRPr="00135983">
        <w:t xml:space="preserve">0,000 </w:t>
      </w:r>
      <w:commentRangeEnd w:id="4"/>
      <w:r>
        <w:rPr>
          <w:rStyle w:val="CommentReference"/>
          <w:rFonts w:eastAsiaTheme="minorHAnsi" w:cstheme="minorBidi"/>
        </w:rPr>
        <w:commentReference w:id="4"/>
      </w:r>
      <w:r w:rsidRPr="00135983">
        <w:t xml:space="preserve">for </w:t>
      </w:r>
      <w:proofErr w:type="gramStart"/>
      <w:r w:rsidRPr="00135983">
        <w:t>each and every</w:t>
      </w:r>
      <w:proofErr w:type="gramEnd"/>
      <w:r w:rsidRPr="00135983">
        <w:t xml:space="preserve"> occurrence of a change to the Program Manager.</w:t>
      </w:r>
    </w:p>
    <w:p w14:paraId="2168331C" w14:textId="77777777" w:rsidR="008F5C4C" w:rsidRDefault="008F5C4C" w:rsidP="008F5C4C">
      <w:pPr>
        <w:ind w:left="720"/>
        <w:contextualSpacing/>
      </w:pPr>
    </w:p>
    <w:p w14:paraId="357D7EB5" w14:textId="77777777" w:rsidR="008F5C4C" w:rsidRPr="00135983" w:rsidRDefault="008F5C4C" w:rsidP="008F5C4C">
      <w:pPr>
        <w:numPr>
          <w:ilvl w:val="0"/>
          <w:numId w:val="2"/>
        </w:numPr>
        <w:ind w:left="720"/>
        <w:contextualSpacing/>
      </w:pPr>
      <w:r w:rsidRPr="00135983">
        <w:t xml:space="preserve">Notwithstanding approval by the Contracting Officer, anytime a Key Person other than the Program Manager (any initial Key Person or any substitution approved by the Contracting Officer) is changed for any reason after being placed in the position, the contract price may be permanently reduced by </w:t>
      </w:r>
      <w:r>
        <w:t>3</w:t>
      </w:r>
      <w:commentRangeStart w:id="5"/>
      <w:r w:rsidRPr="00135983">
        <w:t xml:space="preserve">0,000 </w:t>
      </w:r>
      <w:commentRangeEnd w:id="5"/>
      <w:r>
        <w:rPr>
          <w:rStyle w:val="CommentReference"/>
          <w:rFonts w:eastAsiaTheme="minorHAnsi" w:cstheme="minorBidi"/>
        </w:rPr>
        <w:commentReference w:id="5"/>
      </w:r>
      <w:r w:rsidRPr="00135983">
        <w:t xml:space="preserve">for </w:t>
      </w:r>
      <w:proofErr w:type="gramStart"/>
      <w:r w:rsidRPr="00135983">
        <w:t>each and every</w:t>
      </w:r>
      <w:proofErr w:type="gramEnd"/>
      <w:r w:rsidRPr="00135983">
        <w:t xml:space="preserve"> occurrence of a change to the Key Person.</w:t>
      </w:r>
    </w:p>
    <w:p w14:paraId="2A72AED0" w14:textId="77777777" w:rsidR="008F5C4C" w:rsidRDefault="008F5C4C" w:rsidP="008F5C4C">
      <w:pPr>
        <w:ind w:left="720"/>
        <w:contextualSpacing/>
      </w:pPr>
    </w:p>
    <w:p w14:paraId="0CA918DD" w14:textId="77777777" w:rsidR="008F5C4C" w:rsidRPr="00135983" w:rsidRDefault="008F5C4C" w:rsidP="008F5C4C">
      <w:pPr>
        <w:numPr>
          <w:ilvl w:val="0"/>
          <w:numId w:val="2"/>
        </w:numPr>
        <w:ind w:left="720"/>
        <w:contextualSpacing/>
      </w:pPr>
      <w:r w:rsidRPr="00135983">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 associated with change to key personnel.</w:t>
      </w:r>
    </w:p>
    <w:p w14:paraId="4E2B8BB5" w14:textId="77777777" w:rsidR="008F5C4C" w:rsidRPr="00135983" w:rsidRDefault="008F5C4C" w:rsidP="008F5C4C"/>
    <w:p w14:paraId="779B8C25" w14:textId="77777777" w:rsidR="008F5C4C" w:rsidRPr="00135983" w:rsidRDefault="008F5C4C" w:rsidP="008F5C4C">
      <w:pPr>
        <w:numPr>
          <w:ilvl w:val="0"/>
          <w:numId w:val="1"/>
        </w:numPr>
        <w:ind w:left="360"/>
        <w:contextualSpacing/>
      </w:pPr>
      <w:r w:rsidRPr="00135983">
        <w:t xml:space="preserve">Key Personnel for this Contract </w:t>
      </w:r>
    </w:p>
    <w:p w14:paraId="255C6F23" w14:textId="77777777" w:rsidR="008F5C4C" w:rsidRPr="00135983" w:rsidRDefault="008F5C4C" w:rsidP="008F5C4C"/>
    <w:p w14:paraId="662069C1" w14:textId="77777777" w:rsidR="008F5C4C" w:rsidRPr="00135983" w:rsidRDefault="008F5C4C" w:rsidP="008F5C4C">
      <w:pPr>
        <w:widowControl w:val="0"/>
        <w:autoSpaceDE w:val="0"/>
        <w:autoSpaceDN w:val="0"/>
        <w:ind w:left="360"/>
      </w:pPr>
      <w:r w:rsidRPr="00135983">
        <w:t>The Key Personnel that have been approved for this contract are identified below.  Any changes to these personnel require prior DOE Contracting Officer’s written approval.</w:t>
      </w:r>
    </w:p>
    <w:p w14:paraId="0485FB5E" w14:textId="77777777" w:rsidR="008F5C4C" w:rsidRPr="00135983" w:rsidRDefault="008F5C4C" w:rsidP="008F5C4C"/>
    <w:p w14:paraId="2308E7FE" w14:textId="77777777" w:rsidR="008F5C4C" w:rsidRPr="00135983" w:rsidRDefault="008F5C4C" w:rsidP="008F5C4C">
      <w:pPr>
        <w:widowControl w:val="0"/>
        <w:autoSpaceDE w:val="0"/>
        <w:autoSpaceDN w:val="0"/>
        <w:ind w:left="1440"/>
      </w:pPr>
      <w:r w:rsidRPr="00135983">
        <w:rPr>
          <w:u w:val="single"/>
        </w:rPr>
        <w:t>Name</w:t>
      </w:r>
      <w:r w:rsidRPr="00135983">
        <w:tab/>
      </w:r>
      <w:r w:rsidRPr="00135983">
        <w:tab/>
      </w:r>
      <w:r w:rsidRPr="00135983">
        <w:tab/>
      </w:r>
      <w:r w:rsidRPr="00135983">
        <w:rPr>
          <w:u w:val="single"/>
        </w:rPr>
        <w:t>Position/Title</w:t>
      </w:r>
    </w:p>
    <w:p w14:paraId="27B8C082" w14:textId="761759FC" w:rsidR="008F5C4C" w:rsidRPr="008F5C4C" w:rsidRDefault="008F5C4C" w:rsidP="008F5C4C">
      <w:pPr>
        <w:widowControl w:val="0"/>
        <w:autoSpaceDE w:val="0"/>
        <w:autoSpaceDN w:val="0"/>
        <w:ind w:left="1440"/>
        <w:rPr>
          <w:highlight w:val="yellow"/>
        </w:rPr>
      </w:pPr>
      <w:r w:rsidRPr="008F5C4C">
        <w:rPr>
          <w:highlight w:val="yellow"/>
        </w:rPr>
        <w:t>TBD</w:t>
      </w:r>
      <w:r w:rsidRPr="008F5C4C">
        <w:rPr>
          <w:highlight w:val="yellow"/>
        </w:rPr>
        <w:tab/>
      </w:r>
      <w:r w:rsidRPr="008F5C4C">
        <w:rPr>
          <w:highlight w:val="yellow"/>
        </w:rPr>
        <w:tab/>
      </w:r>
      <w:r w:rsidRPr="008F5C4C">
        <w:rPr>
          <w:highlight w:val="yellow"/>
        </w:rPr>
        <w:tab/>
        <w:t>Program Manager</w:t>
      </w:r>
      <w:r w:rsidR="00B77ABC">
        <w:rPr>
          <w:highlight w:val="yellow"/>
        </w:rPr>
        <w:t>, Morgantown</w:t>
      </w:r>
    </w:p>
    <w:p w14:paraId="75BE0EC5" w14:textId="77777777" w:rsidR="008F5C4C" w:rsidRPr="008F5C4C" w:rsidRDefault="008F5C4C" w:rsidP="008F5C4C">
      <w:pPr>
        <w:ind w:left="1440"/>
        <w:contextualSpacing/>
        <w:rPr>
          <w:highlight w:val="yellow"/>
        </w:rPr>
      </w:pPr>
      <w:r w:rsidRPr="008F5C4C">
        <w:rPr>
          <w:highlight w:val="yellow"/>
        </w:rPr>
        <w:t>TBD</w:t>
      </w:r>
      <w:r w:rsidRPr="008F5C4C">
        <w:rPr>
          <w:highlight w:val="yellow"/>
        </w:rPr>
        <w:tab/>
      </w:r>
      <w:r w:rsidRPr="008F5C4C">
        <w:rPr>
          <w:highlight w:val="yellow"/>
        </w:rPr>
        <w:tab/>
      </w:r>
      <w:r w:rsidRPr="008F5C4C">
        <w:rPr>
          <w:highlight w:val="yellow"/>
        </w:rPr>
        <w:tab/>
        <w:t>Site Commander, Albany</w:t>
      </w:r>
    </w:p>
    <w:p w14:paraId="174989B7" w14:textId="77777777" w:rsidR="008F5C4C" w:rsidRPr="008F5C4C" w:rsidRDefault="008F5C4C" w:rsidP="008F5C4C">
      <w:pPr>
        <w:ind w:left="1440"/>
        <w:contextualSpacing/>
        <w:rPr>
          <w:highlight w:val="yellow"/>
        </w:rPr>
      </w:pPr>
      <w:r w:rsidRPr="008F5C4C">
        <w:rPr>
          <w:highlight w:val="yellow"/>
        </w:rPr>
        <w:t>TBD</w:t>
      </w:r>
      <w:r w:rsidRPr="008F5C4C">
        <w:rPr>
          <w:highlight w:val="yellow"/>
        </w:rPr>
        <w:tab/>
      </w:r>
      <w:r w:rsidRPr="008F5C4C">
        <w:rPr>
          <w:highlight w:val="yellow"/>
        </w:rPr>
        <w:tab/>
      </w:r>
      <w:r w:rsidRPr="008F5C4C">
        <w:rPr>
          <w:highlight w:val="yellow"/>
        </w:rPr>
        <w:tab/>
        <w:t>Site Commander, Morgantown</w:t>
      </w:r>
    </w:p>
    <w:p w14:paraId="7B34E58D" w14:textId="77777777" w:rsidR="008F5C4C" w:rsidRPr="00135983" w:rsidRDefault="008F5C4C" w:rsidP="008F5C4C">
      <w:pPr>
        <w:ind w:left="1440"/>
        <w:contextualSpacing/>
      </w:pPr>
      <w:r w:rsidRPr="008F5C4C">
        <w:rPr>
          <w:highlight w:val="yellow"/>
        </w:rPr>
        <w:t>TBD</w:t>
      </w:r>
      <w:r w:rsidRPr="008F5C4C">
        <w:rPr>
          <w:highlight w:val="yellow"/>
        </w:rPr>
        <w:tab/>
      </w:r>
      <w:r w:rsidRPr="008F5C4C">
        <w:rPr>
          <w:highlight w:val="yellow"/>
        </w:rPr>
        <w:tab/>
      </w:r>
      <w:r w:rsidRPr="008F5C4C">
        <w:rPr>
          <w:highlight w:val="yellow"/>
        </w:rPr>
        <w:tab/>
        <w:t>Site Commander, Pittsburgh</w:t>
      </w:r>
    </w:p>
    <w:p w14:paraId="37575BA4" w14:textId="77777777" w:rsidR="008F5C4C" w:rsidRPr="00135983" w:rsidRDefault="008F5C4C" w:rsidP="008F5C4C">
      <w:pPr>
        <w:widowControl w:val="0"/>
        <w:autoSpaceDE w:val="0"/>
        <w:autoSpaceDN w:val="0"/>
        <w:ind w:left="1440"/>
      </w:pPr>
    </w:p>
    <w:p w14:paraId="2D638184" w14:textId="77777777" w:rsidR="008F5C4C" w:rsidRPr="00135983" w:rsidRDefault="008F5C4C" w:rsidP="008F5C4C">
      <w:pPr>
        <w:widowControl w:val="0"/>
        <w:autoSpaceDE w:val="0"/>
        <w:autoSpaceDN w:val="0"/>
        <w:spacing w:line="240" w:lineRule="exact"/>
      </w:pPr>
      <w:r w:rsidRPr="00135983">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5D6C5DBF" w14:textId="77777777" w:rsidR="00375F91" w:rsidRDefault="00375F91"/>
    <w:p w14:paraId="21555C74" w14:textId="77777777" w:rsidR="008F5C4C" w:rsidRDefault="008F5C4C"/>
    <w:p w14:paraId="62C88F7A" w14:textId="77777777" w:rsidR="008F5C4C" w:rsidRDefault="008F5C4C"/>
    <w:p w14:paraId="43352425" w14:textId="4CC2C90F" w:rsidR="008F5C4C" w:rsidRPr="00D933C4" w:rsidRDefault="008F5C4C" w:rsidP="008F5C4C">
      <w:pPr>
        <w:widowControl w:val="0"/>
        <w:autoSpaceDE w:val="0"/>
        <w:autoSpaceDN w:val="0"/>
        <w:adjustRightInd w:val="0"/>
        <w:outlineLvl w:val="0"/>
        <w:rPr>
          <w:b/>
          <w:bCs/>
        </w:rPr>
      </w:pPr>
      <w:r w:rsidRPr="00D933C4">
        <w:rPr>
          <w:b/>
          <w:bCs/>
        </w:rPr>
        <w:lastRenderedPageBreak/>
        <w:t>K.1</w:t>
      </w:r>
      <w:r w:rsidRPr="00D933C4">
        <w:rPr>
          <w:b/>
          <w:bCs/>
        </w:rPr>
        <w:tab/>
        <w:t>Annual Representation and Certifications (</w:t>
      </w:r>
      <w:r w:rsidR="00B77ABC">
        <w:rPr>
          <w:b/>
          <w:bCs/>
        </w:rPr>
        <w:t>MAY 2024</w:t>
      </w:r>
      <w:r w:rsidRPr="00D933C4">
        <w:rPr>
          <w:b/>
          <w:bCs/>
        </w:rPr>
        <w:t>)</w:t>
      </w:r>
    </w:p>
    <w:p w14:paraId="68B87DB3" w14:textId="77777777" w:rsidR="008F5C4C" w:rsidRPr="00F4079D" w:rsidRDefault="008F5C4C" w:rsidP="008F5C4C">
      <w:pPr>
        <w:widowControl w:val="0"/>
        <w:autoSpaceDE w:val="0"/>
        <w:autoSpaceDN w:val="0"/>
        <w:adjustRightInd w:val="0"/>
        <w:outlineLvl w:val="0"/>
        <w:rPr>
          <w:b/>
          <w:bCs/>
          <w:sz w:val="22"/>
          <w:szCs w:val="22"/>
        </w:rPr>
      </w:pPr>
    </w:p>
    <w:p w14:paraId="5F600522" w14:textId="77777777" w:rsidR="00B77ABC" w:rsidRPr="00B77ABC" w:rsidRDefault="00B77ABC" w:rsidP="00B77ABC">
      <w:pPr>
        <w:spacing w:before="100" w:beforeAutospacing="1" w:after="100" w:afterAutospacing="1"/>
        <w:ind w:left="720"/>
        <w:rPr>
          <w:lang w:val="en"/>
        </w:rPr>
      </w:pPr>
      <w:r w:rsidRPr="00B77ABC">
        <w:rPr>
          <w:lang w:val="en"/>
        </w:rPr>
        <w:t>(a) (1) The North American Industry Classification System (NAICS) code for this acquisition is 561612.</w:t>
      </w:r>
    </w:p>
    <w:p w14:paraId="01B1D421" w14:textId="77777777" w:rsidR="00B77ABC" w:rsidRPr="00B77ABC" w:rsidRDefault="00B77ABC" w:rsidP="00B77ABC">
      <w:pPr>
        <w:spacing w:before="100" w:beforeAutospacing="1" w:after="100" w:afterAutospacing="1"/>
        <w:ind w:left="720" w:firstLine="720"/>
        <w:rPr>
          <w:lang w:val="en"/>
        </w:rPr>
      </w:pPr>
      <w:r w:rsidRPr="00B77ABC">
        <w:rPr>
          <w:lang w:val="en"/>
        </w:rPr>
        <w:t>(2) The small business size standard is $29.0M.</w:t>
      </w:r>
    </w:p>
    <w:p w14:paraId="1E23A33F" w14:textId="77777777" w:rsidR="00B77ABC" w:rsidRPr="00B77ABC" w:rsidRDefault="00B77ABC" w:rsidP="00B77ABC">
      <w:pPr>
        <w:spacing w:before="100" w:beforeAutospacing="1" w:after="100" w:afterAutospacing="1"/>
        <w:ind w:left="1440"/>
        <w:rPr>
          <w:lang w:val="en"/>
        </w:rPr>
      </w:pPr>
      <w:r w:rsidRPr="00B77ABC">
        <w:rPr>
          <w:lang w:val="en"/>
        </w:rPr>
        <w:t>(3) The small business size standard for a concern that submits an offer, other than on a construction or service acquisition, but proposes to furnish an end item that it did not itself manufacture, process, or produce is 500 employees, or 150 employees for information technology value-added resellers under NAICS code 541519 if the acquisition—</w:t>
      </w:r>
    </w:p>
    <w:p w14:paraId="583A76A3" w14:textId="77777777" w:rsidR="00B77ABC" w:rsidRPr="00B77ABC" w:rsidRDefault="00B77ABC" w:rsidP="00B77ABC">
      <w:pPr>
        <w:spacing w:before="100" w:beforeAutospacing="1" w:after="100" w:afterAutospacing="1"/>
        <w:ind w:left="2160"/>
        <w:rPr>
          <w:lang w:val="en"/>
        </w:rPr>
      </w:pPr>
      <w:r w:rsidRPr="00B77ABC">
        <w:rPr>
          <w:lang w:val="en"/>
        </w:rPr>
        <w:t xml:space="preserve">(i) Is set aside for small business and has a value above the simplified acquisition </w:t>
      </w:r>
      <w:proofErr w:type="gramStart"/>
      <w:r w:rsidRPr="00B77ABC">
        <w:rPr>
          <w:lang w:val="en"/>
        </w:rPr>
        <w:t>threshold;</w:t>
      </w:r>
      <w:proofErr w:type="gramEnd"/>
    </w:p>
    <w:p w14:paraId="55E63862" w14:textId="77777777" w:rsidR="00B77ABC" w:rsidRPr="00B77ABC" w:rsidRDefault="00B77ABC" w:rsidP="00B77ABC">
      <w:pPr>
        <w:spacing w:before="100" w:beforeAutospacing="1" w:after="100" w:afterAutospacing="1"/>
        <w:ind w:left="2160"/>
        <w:rPr>
          <w:lang w:val="en"/>
        </w:rPr>
      </w:pPr>
      <w:r w:rsidRPr="00B77ABC">
        <w:rPr>
          <w:lang w:val="en"/>
        </w:rPr>
        <w:t>(ii) Uses the HUBZone price evaluation preference regardless of dollar value, unless the offeror waives the price evaluation preference; or</w:t>
      </w:r>
    </w:p>
    <w:p w14:paraId="7C0DFA63" w14:textId="77777777" w:rsidR="00B77ABC" w:rsidRPr="00B77ABC" w:rsidRDefault="00B77ABC" w:rsidP="00B77ABC">
      <w:pPr>
        <w:spacing w:before="100" w:beforeAutospacing="1" w:after="100" w:afterAutospacing="1"/>
        <w:ind w:left="2160"/>
        <w:rPr>
          <w:lang w:val="en"/>
        </w:rPr>
      </w:pPr>
      <w:r w:rsidRPr="00B77ABC">
        <w:rPr>
          <w:lang w:val="en"/>
        </w:rPr>
        <w:t xml:space="preserve">(iii) Is an 8(a), HUBZone, service-disabled veteran-owned, </w:t>
      </w:r>
      <w:proofErr w:type="gramStart"/>
      <w:r w:rsidRPr="00B77ABC">
        <w:rPr>
          <w:lang w:val="en"/>
        </w:rPr>
        <w:t>economically disadvantaged</w:t>
      </w:r>
      <w:proofErr w:type="gramEnd"/>
      <w:r w:rsidRPr="00B77ABC">
        <w:rPr>
          <w:lang w:val="en"/>
        </w:rPr>
        <w:t xml:space="preserve"> women-owned, or women-owned small business set-aside or sole-source award regardless of dollar value.</w:t>
      </w:r>
    </w:p>
    <w:p w14:paraId="3F4BB2A8" w14:textId="77777777" w:rsidR="00B77ABC" w:rsidRPr="00B77ABC" w:rsidRDefault="00B77ABC" w:rsidP="00B77ABC">
      <w:pPr>
        <w:spacing w:before="100" w:beforeAutospacing="1" w:after="100" w:afterAutospacing="1"/>
        <w:ind w:left="720"/>
        <w:rPr>
          <w:lang w:val="en"/>
        </w:rPr>
      </w:pPr>
      <w:r w:rsidRPr="00B77ABC">
        <w:rPr>
          <w:lang w:val="en"/>
        </w:rPr>
        <w:t>(b) (1) If the provision at 52.204-7, System for Award Management, is included in this solicitation, paragraph (d) of this provision applies.</w:t>
      </w:r>
    </w:p>
    <w:p w14:paraId="5611B943" w14:textId="77777777" w:rsidR="00B77ABC" w:rsidRPr="00B77ABC" w:rsidRDefault="00B77ABC" w:rsidP="00B77ABC">
      <w:pPr>
        <w:spacing w:before="100" w:beforeAutospacing="1" w:after="100" w:afterAutospacing="1"/>
        <w:ind w:left="1440"/>
        <w:rPr>
          <w:lang w:val="en"/>
        </w:rPr>
      </w:pPr>
      <w:r w:rsidRPr="00B77ABC">
        <w:rPr>
          <w:lang w:val="en"/>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r w:rsidRPr="00B77ABC">
        <w:rPr>
          <w:lang w:val="en"/>
        </w:rPr>
        <w:tab/>
      </w:r>
    </w:p>
    <w:p w14:paraId="00FD1E34" w14:textId="77777777" w:rsidR="00B77ABC" w:rsidRPr="00B77ABC" w:rsidRDefault="00B77ABC" w:rsidP="00B77ABC">
      <w:pPr>
        <w:spacing w:before="100" w:beforeAutospacing="1" w:after="100" w:afterAutospacing="1"/>
        <w:ind w:left="1440" w:firstLine="720"/>
        <w:rPr>
          <w:lang w:val="en"/>
        </w:rPr>
      </w:pPr>
      <w:r w:rsidRPr="00B77ABC">
        <w:rPr>
          <w:lang w:val="en"/>
        </w:rPr>
        <w:t>(i) □ Paragraph (d) applies.</w:t>
      </w:r>
    </w:p>
    <w:p w14:paraId="097C62B9" w14:textId="77777777" w:rsidR="00B77ABC" w:rsidRPr="00B77ABC" w:rsidRDefault="00B77ABC" w:rsidP="00B77ABC">
      <w:pPr>
        <w:spacing w:before="100" w:beforeAutospacing="1" w:after="100" w:afterAutospacing="1"/>
        <w:ind w:left="2160"/>
        <w:rPr>
          <w:lang w:val="en"/>
        </w:rPr>
      </w:pPr>
      <w:r w:rsidRPr="00B77ABC">
        <w:rPr>
          <w:lang w:val="en"/>
        </w:rPr>
        <w:t xml:space="preserve">(ii) □ Paragraph (d) does not </w:t>
      </w:r>
      <w:proofErr w:type="gramStart"/>
      <w:r w:rsidRPr="00B77ABC">
        <w:rPr>
          <w:lang w:val="en"/>
        </w:rPr>
        <w:t>apply</w:t>
      </w:r>
      <w:proofErr w:type="gramEnd"/>
      <w:r w:rsidRPr="00B77ABC">
        <w:rPr>
          <w:lang w:val="en"/>
        </w:rPr>
        <w:t xml:space="preserve"> and the offeror has completed the individual representations and certifications in the solicitation.</w:t>
      </w:r>
    </w:p>
    <w:p w14:paraId="03E3FEAC" w14:textId="77777777" w:rsidR="00B77ABC" w:rsidRPr="00B77ABC" w:rsidRDefault="00B77ABC" w:rsidP="00B77ABC">
      <w:pPr>
        <w:spacing w:before="100" w:beforeAutospacing="1" w:after="100" w:afterAutospacing="1"/>
        <w:ind w:left="720"/>
        <w:rPr>
          <w:lang w:val="en"/>
        </w:rPr>
      </w:pPr>
      <w:r w:rsidRPr="00B77ABC">
        <w:rPr>
          <w:lang w:val="en"/>
        </w:rPr>
        <w:t>(c) (1) The following representations or certifications in SAM are applicable to this solicitation as indicated:</w:t>
      </w:r>
    </w:p>
    <w:p w14:paraId="5CADB296" w14:textId="77777777" w:rsidR="00B77ABC" w:rsidRPr="00B77ABC" w:rsidRDefault="00B77ABC" w:rsidP="00B77ABC">
      <w:pPr>
        <w:spacing w:before="100" w:beforeAutospacing="1" w:after="100" w:afterAutospacing="1"/>
        <w:ind w:left="2160"/>
        <w:rPr>
          <w:lang w:val="en"/>
        </w:rPr>
      </w:pPr>
      <w:r w:rsidRPr="00B77ABC">
        <w:rPr>
          <w:lang w:val="en"/>
        </w:rPr>
        <w:t>(i) 52.203-2, Certificate of Independent Price Determination. This provision applies to solicitations when a firm-fixed-price contract or fixed-price contract with economic price adjustment is contemplated, unless–</w:t>
      </w:r>
    </w:p>
    <w:p w14:paraId="0EA8F921" w14:textId="77777777" w:rsidR="00B77ABC" w:rsidRPr="00B77ABC" w:rsidRDefault="00B77ABC" w:rsidP="00B77ABC">
      <w:pPr>
        <w:spacing w:before="100" w:beforeAutospacing="1" w:after="100" w:afterAutospacing="1"/>
        <w:ind w:left="2880"/>
        <w:rPr>
          <w:lang w:val="en"/>
        </w:rPr>
      </w:pPr>
      <w:r w:rsidRPr="00B77ABC">
        <w:rPr>
          <w:lang w:val="en"/>
        </w:rPr>
        <w:t xml:space="preserve">(A) The acquisition is to be made under the simplified acquisition procedures in part  </w:t>
      </w:r>
      <w:proofErr w:type="gramStart"/>
      <w:r w:rsidRPr="00B77ABC">
        <w:rPr>
          <w:lang w:val="en"/>
        </w:rPr>
        <w:t>13;</w:t>
      </w:r>
      <w:proofErr w:type="gramEnd"/>
    </w:p>
    <w:p w14:paraId="036A0D81" w14:textId="77777777" w:rsidR="00B77ABC" w:rsidRPr="00B77ABC" w:rsidRDefault="00B77ABC" w:rsidP="00B77ABC">
      <w:pPr>
        <w:spacing w:before="100" w:beforeAutospacing="1" w:after="100" w:afterAutospacing="1"/>
        <w:ind w:left="2880"/>
        <w:rPr>
          <w:lang w:val="en"/>
        </w:rPr>
      </w:pPr>
      <w:r w:rsidRPr="00B77ABC">
        <w:rPr>
          <w:lang w:val="en"/>
        </w:rPr>
        <w:t>(B) The solicitation is a request for technical proposals under two-step sealed bidding procedures; or</w:t>
      </w:r>
    </w:p>
    <w:p w14:paraId="1694CF47" w14:textId="77777777" w:rsidR="00B77ABC" w:rsidRPr="00B77ABC" w:rsidRDefault="00B77ABC" w:rsidP="00B77ABC">
      <w:pPr>
        <w:spacing w:before="100" w:beforeAutospacing="1" w:after="100" w:afterAutospacing="1"/>
        <w:ind w:left="2880"/>
        <w:rPr>
          <w:lang w:val="en"/>
        </w:rPr>
      </w:pPr>
      <w:r w:rsidRPr="00B77ABC">
        <w:rPr>
          <w:lang w:val="en"/>
        </w:rPr>
        <w:t>(C) The solicitation is for utility services for which rates are set by law or regulation.</w:t>
      </w:r>
    </w:p>
    <w:p w14:paraId="65E0A039" w14:textId="77777777" w:rsidR="00B77ABC" w:rsidRPr="00B77ABC" w:rsidRDefault="00B77ABC" w:rsidP="00B77ABC">
      <w:pPr>
        <w:spacing w:before="100" w:beforeAutospacing="1" w:after="100" w:afterAutospacing="1"/>
        <w:ind w:left="2160"/>
        <w:rPr>
          <w:lang w:val="en"/>
        </w:rPr>
      </w:pPr>
      <w:r w:rsidRPr="00B77ABC">
        <w:rPr>
          <w:lang w:val="en"/>
        </w:rPr>
        <w:lastRenderedPageBreak/>
        <w:t>(ii) 52.203-11, Certification and Disclosure Regarding Payments to Influence Certain Federal Transactions. This provision applies to solicitations expected to exceed $150,000.</w:t>
      </w:r>
    </w:p>
    <w:p w14:paraId="756F84D8" w14:textId="77777777" w:rsidR="00B77ABC" w:rsidRPr="00B77ABC" w:rsidRDefault="00B77ABC" w:rsidP="00B77ABC">
      <w:pPr>
        <w:spacing w:before="100" w:beforeAutospacing="1" w:after="100" w:afterAutospacing="1"/>
        <w:ind w:left="2160"/>
        <w:rPr>
          <w:lang w:val="en"/>
        </w:rPr>
      </w:pPr>
      <w:r w:rsidRPr="00B77ABC">
        <w:rPr>
          <w:lang w:val="en"/>
        </w:rPr>
        <w:t>(iii) 52.203-18, Prohibition on Contracting with Entities that Require Certain Internal Confidentiality Agreements or Statements-Representation. This provision applies to all solicitations.</w:t>
      </w:r>
    </w:p>
    <w:p w14:paraId="52484003" w14:textId="77777777" w:rsidR="00B77ABC" w:rsidRPr="00B77ABC" w:rsidRDefault="00B77ABC" w:rsidP="00B77ABC">
      <w:pPr>
        <w:spacing w:before="100" w:beforeAutospacing="1" w:after="100" w:afterAutospacing="1"/>
        <w:ind w:left="2160"/>
        <w:rPr>
          <w:lang w:val="en"/>
        </w:rPr>
      </w:pPr>
      <w:r w:rsidRPr="00B77ABC">
        <w:rPr>
          <w:lang w:val="en"/>
        </w:rPr>
        <w:t>(iv) 52.204-3, Taxpayer Identification. This provision applies to solicitations that do not include the provision at 52.204-7, System for Award Management.</w:t>
      </w:r>
    </w:p>
    <w:p w14:paraId="38CCA282" w14:textId="77777777" w:rsidR="00B77ABC" w:rsidRPr="00B77ABC" w:rsidRDefault="00B77ABC" w:rsidP="00B77ABC">
      <w:pPr>
        <w:spacing w:before="100" w:beforeAutospacing="1" w:after="100" w:afterAutospacing="1"/>
        <w:ind w:left="2160"/>
        <w:rPr>
          <w:lang w:val="en"/>
        </w:rPr>
      </w:pPr>
      <w:r w:rsidRPr="00B77ABC">
        <w:rPr>
          <w:lang w:val="en"/>
        </w:rPr>
        <w:t>(v) 52.204-5, Women-Owned Business (Other Than Small Business). This provision applies to solicitations that-</w:t>
      </w:r>
    </w:p>
    <w:p w14:paraId="1D8332E4" w14:textId="77777777" w:rsidR="00B77ABC" w:rsidRPr="00B77ABC" w:rsidRDefault="00B77ABC" w:rsidP="00B77ABC">
      <w:pPr>
        <w:spacing w:before="100" w:beforeAutospacing="1" w:after="100" w:afterAutospacing="1"/>
        <w:ind w:left="2160" w:firstLine="720"/>
        <w:rPr>
          <w:lang w:val="en"/>
        </w:rPr>
      </w:pPr>
      <w:r w:rsidRPr="00B77ABC">
        <w:rPr>
          <w:lang w:val="en"/>
        </w:rPr>
        <w:t xml:space="preserve">(A) Are not set aside for small business </w:t>
      </w:r>
      <w:proofErr w:type="gramStart"/>
      <w:r w:rsidRPr="00B77ABC">
        <w:rPr>
          <w:lang w:val="en"/>
        </w:rPr>
        <w:t>concerns;</w:t>
      </w:r>
      <w:proofErr w:type="gramEnd"/>
    </w:p>
    <w:p w14:paraId="4D440A40" w14:textId="77777777" w:rsidR="00B77ABC" w:rsidRPr="00B77ABC" w:rsidRDefault="00B77ABC" w:rsidP="00B77ABC">
      <w:pPr>
        <w:spacing w:before="100" w:beforeAutospacing="1" w:after="100" w:afterAutospacing="1"/>
        <w:ind w:left="2880"/>
        <w:rPr>
          <w:lang w:val="en"/>
        </w:rPr>
      </w:pPr>
      <w:r w:rsidRPr="00B77ABC">
        <w:rPr>
          <w:lang w:val="en"/>
        </w:rPr>
        <w:t>(B) Exceed the simplified acquisition threshold; and</w:t>
      </w:r>
    </w:p>
    <w:p w14:paraId="464A26A5" w14:textId="77777777" w:rsidR="00B77ABC" w:rsidRPr="00B77ABC" w:rsidRDefault="00B77ABC" w:rsidP="00B77ABC">
      <w:pPr>
        <w:spacing w:before="100" w:beforeAutospacing="1" w:after="100" w:afterAutospacing="1"/>
        <w:ind w:left="2880"/>
        <w:rPr>
          <w:lang w:val="en"/>
        </w:rPr>
      </w:pPr>
      <w:r w:rsidRPr="00B77ABC">
        <w:rPr>
          <w:lang w:val="en"/>
        </w:rPr>
        <w:t>(C) Are for contracts that will be performed in the United States or its outlying areas.</w:t>
      </w:r>
    </w:p>
    <w:p w14:paraId="25B96946" w14:textId="77777777" w:rsidR="00B77ABC" w:rsidRPr="00B77ABC" w:rsidRDefault="00B77ABC" w:rsidP="00B77ABC">
      <w:pPr>
        <w:spacing w:before="100" w:beforeAutospacing="1" w:after="100" w:afterAutospacing="1"/>
        <w:ind w:left="2160"/>
        <w:rPr>
          <w:lang w:val="en"/>
        </w:rPr>
      </w:pPr>
      <w:r w:rsidRPr="00B77ABC">
        <w:rPr>
          <w:lang w:val="en"/>
        </w:rPr>
        <w:t>(vi) 52.204-26, Covered Telecommunications Equipment or Services-Representation. This provision applies to all solicitations.</w:t>
      </w:r>
    </w:p>
    <w:p w14:paraId="55087A65" w14:textId="77777777" w:rsidR="00B77ABC" w:rsidRPr="00B77ABC" w:rsidRDefault="00B77ABC" w:rsidP="00B77ABC">
      <w:pPr>
        <w:spacing w:before="100" w:beforeAutospacing="1" w:after="100" w:afterAutospacing="1"/>
        <w:ind w:left="2160"/>
        <w:rPr>
          <w:lang w:val="en"/>
        </w:rPr>
      </w:pPr>
      <w:r w:rsidRPr="00B77ABC">
        <w:rPr>
          <w:lang w:val="en"/>
        </w:rPr>
        <w:t>(vii) 52.209-2, Prohibition on Contracting with Inverted Domestic Corporations-Representation.</w:t>
      </w:r>
    </w:p>
    <w:p w14:paraId="414C57F9" w14:textId="77777777" w:rsidR="00B77ABC" w:rsidRPr="00B77ABC" w:rsidRDefault="00B77ABC" w:rsidP="00B77ABC">
      <w:pPr>
        <w:spacing w:before="100" w:beforeAutospacing="1" w:after="100" w:afterAutospacing="1"/>
        <w:ind w:left="2160"/>
        <w:rPr>
          <w:lang w:val="en"/>
        </w:rPr>
      </w:pPr>
      <w:r w:rsidRPr="00B77ABC">
        <w:rPr>
          <w:lang w:val="en"/>
        </w:rPr>
        <w:t>(viii) 52.209-5, Certification Regarding Responsibility Matters. This provision applies to solicitations where the contract value is expected to exceed the simplified acquisition threshold.</w:t>
      </w:r>
    </w:p>
    <w:p w14:paraId="28D7B8C9" w14:textId="77777777" w:rsidR="00B77ABC" w:rsidRPr="00B77ABC" w:rsidRDefault="00B77ABC" w:rsidP="00B77ABC">
      <w:pPr>
        <w:spacing w:before="100" w:beforeAutospacing="1" w:after="100" w:afterAutospacing="1"/>
        <w:ind w:left="2160"/>
        <w:rPr>
          <w:lang w:val="en"/>
        </w:rPr>
      </w:pPr>
      <w:r w:rsidRPr="00B77ABC">
        <w:rPr>
          <w:lang w:val="en"/>
        </w:rPr>
        <w:t>(ix) 52.209-11, Representation by Corporations Regarding Delinquent Tax Liability or a Felony Conviction under any Federal Law. This provision applies to all solicitations.</w:t>
      </w:r>
    </w:p>
    <w:p w14:paraId="76D8BBE0" w14:textId="77777777" w:rsidR="00B77ABC" w:rsidRPr="00B77ABC" w:rsidRDefault="00B77ABC" w:rsidP="00B77ABC">
      <w:pPr>
        <w:spacing w:before="100" w:beforeAutospacing="1" w:after="100" w:afterAutospacing="1"/>
        <w:ind w:left="2160"/>
        <w:rPr>
          <w:lang w:val="en"/>
        </w:rPr>
      </w:pPr>
      <w:r w:rsidRPr="00B77ABC">
        <w:rPr>
          <w:lang w:val="en"/>
        </w:rPr>
        <w:t>(x) 52.214-14, Place of Performance-Sealed Bidding. This provision applies to invitations for bids except those in which the place of performance is specified by the Government.</w:t>
      </w:r>
    </w:p>
    <w:p w14:paraId="73AC7DCD" w14:textId="77777777" w:rsidR="00B77ABC" w:rsidRPr="00B77ABC" w:rsidRDefault="00B77ABC" w:rsidP="00B77ABC">
      <w:pPr>
        <w:spacing w:before="100" w:beforeAutospacing="1" w:after="100" w:afterAutospacing="1"/>
        <w:rPr>
          <w:lang w:val="en"/>
        </w:rPr>
      </w:pPr>
    </w:p>
    <w:p w14:paraId="3B63245F" w14:textId="77777777" w:rsidR="00B77ABC" w:rsidRPr="00B77ABC" w:rsidRDefault="00B77ABC" w:rsidP="00B77ABC">
      <w:pPr>
        <w:spacing w:before="100" w:beforeAutospacing="1" w:after="100" w:afterAutospacing="1"/>
        <w:ind w:left="2160"/>
        <w:rPr>
          <w:lang w:val="en"/>
        </w:rPr>
      </w:pPr>
      <w:r w:rsidRPr="00B77ABC">
        <w:rPr>
          <w:lang w:val="en"/>
        </w:rPr>
        <w:t>(xi) 52.215-6, Place of Performance. This provision applies to solicitations unless the place of performance is specified by the Government.</w:t>
      </w:r>
    </w:p>
    <w:p w14:paraId="657736F0" w14:textId="77777777" w:rsidR="00B77ABC" w:rsidRPr="00B77ABC" w:rsidRDefault="00B77ABC" w:rsidP="00B77ABC">
      <w:pPr>
        <w:spacing w:before="100" w:beforeAutospacing="1" w:after="100" w:afterAutospacing="1"/>
        <w:ind w:left="2160"/>
        <w:rPr>
          <w:lang w:val="en"/>
        </w:rPr>
      </w:pPr>
      <w:r w:rsidRPr="00B77ABC">
        <w:rPr>
          <w:lang w:val="en"/>
        </w:rPr>
        <w:t>(xii) 52.219-1, Small Business Program Representations (Basic, Alternates I, and II). This provision applies to solicitations when the contract is for supplies to be delivered or services to be performed in the United States or its outlying areas, or when the contracting officer has applied part  19 in accordance with 19.000(b)(1)(ii).</w:t>
      </w:r>
    </w:p>
    <w:p w14:paraId="29837AA4" w14:textId="77777777" w:rsidR="00B77ABC" w:rsidRPr="00B77ABC" w:rsidRDefault="00B77ABC" w:rsidP="00B77ABC">
      <w:pPr>
        <w:spacing w:before="100" w:beforeAutospacing="1" w:after="100" w:afterAutospacing="1"/>
        <w:ind w:left="2880"/>
        <w:rPr>
          <w:lang w:val="en"/>
        </w:rPr>
      </w:pPr>
      <w:r w:rsidRPr="00B77ABC">
        <w:rPr>
          <w:lang w:val="en"/>
        </w:rPr>
        <w:t>(A) The basic provision applies when the solicitations are issued by other than DoD, NASA, and the Coast Guard.</w:t>
      </w:r>
    </w:p>
    <w:p w14:paraId="3404BD2C" w14:textId="77777777" w:rsidR="00B77ABC" w:rsidRPr="00B77ABC" w:rsidRDefault="00B77ABC" w:rsidP="00B77ABC">
      <w:pPr>
        <w:spacing w:before="100" w:beforeAutospacing="1" w:after="100" w:afterAutospacing="1"/>
        <w:ind w:left="2880"/>
        <w:rPr>
          <w:lang w:val="en"/>
        </w:rPr>
      </w:pPr>
      <w:r w:rsidRPr="00B77ABC">
        <w:rPr>
          <w:lang w:val="en"/>
        </w:rPr>
        <w:t xml:space="preserve">(B) The provision with its Alternate I </w:t>
      </w:r>
      <w:proofErr w:type="gramStart"/>
      <w:r w:rsidRPr="00B77ABC">
        <w:rPr>
          <w:lang w:val="en"/>
        </w:rPr>
        <w:t>applies</w:t>
      </w:r>
      <w:proofErr w:type="gramEnd"/>
      <w:r w:rsidRPr="00B77ABC">
        <w:rPr>
          <w:lang w:val="en"/>
        </w:rPr>
        <w:t xml:space="preserve"> to solicitations issued by DoD, NASA, or the Coast Guard.</w:t>
      </w:r>
    </w:p>
    <w:p w14:paraId="34DA016C" w14:textId="77777777" w:rsidR="00B77ABC" w:rsidRPr="00B77ABC" w:rsidRDefault="00B77ABC" w:rsidP="00B77ABC">
      <w:pPr>
        <w:spacing w:before="100" w:beforeAutospacing="1" w:after="100" w:afterAutospacing="1"/>
        <w:ind w:left="2880"/>
        <w:rPr>
          <w:lang w:val="en"/>
        </w:rPr>
      </w:pPr>
      <w:r w:rsidRPr="00B77ABC">
        <w:rPr>
          <w:lang w:val="en"/>
        </w:rPr>
        <w:lastRenderedPageBreak/>
        <w:t>(C) The provision with its Alternate II applies to solicitations that will result in a multiple-award contract with more than one NAICS code assigned.</w:t>
      </w:r>
    </w:p>
    <w:p w14:paraId="2A756E2B" w14:textId="77777777" w:rsidR="00B77ABC" w:rsidRPr="00B77ABC" w:rsidRDefault="00B77ABC" w:rsidP="00B77ABC">
      <w:pPr>
        <w:spacing w:before="100" w:beforeAutospacing="1" w:after="100" w:afterAutospacing="1"/>
        <w:ind w:left="2160"/>
        <w:rPr>
          <w:lang w:val="en"/>
        </w:rPr>
      </w:pPr>
      <w:r w:rsidRPr="00B77ABC">
        <w:rPr>
          <w:lang w:val="en"/>
        </w:rPr>
        <w:t>(xiii) 52.219-2, Equal Low Bids. This provision applies to solicitations when contracting by sealed bidding and the contract is for supplies to be delivered or services to be performed in the United States or its outlying areas, or when the contracting officer has applied part  19 in accordance with 19.000(b)(1)(ii).</w:t>
      </w:r>
    </w:p>
    <w:p w14:paraId="76102A9B" w14:textId="77777777" w:rsidR="00B77ABC" w:rsidRPr="00B77ABC" w:rsidRDefault="00B77ABC" w:rsidP="00B77ABC">
      <w:pPr>
        <w:spacing w:before="100" w:beforeAutospacing="1" w:after="100" w:afterAutospacing="1"/>
        <w:ind w:left="2160"/>
        <w:rPr>
          <w:lang w:val="en"/>
        </w:rPr>
      </w:pPr>
      <w:r w:rsidRPr="00B77ABC">
        <w:rPr>
          <w:lang w:val="en"/>
        </w:rPr>
        <w:t>(xiv) 52.222-22, Previous Contracts and Compliance Reports. This provision applies to solicitations that include the clause at 52.222-26, Equal Opportunity.</w:t>
      </w:r>
    </w:p>
    <w:p w14:paraId="653F64FB" w14:textId="77777777" w:rsidR="00B77ABC" w:rsidRPr="00B77ABC" w:rsidRDefault="00B77ABC" w:rsidP="00B77ABC">
      <w:pPr>
        <w:spacing w:before="100" w:beforeAutospacing="1" w:after="100" w:afterAutospacing="1"/>
        <w:ind w:left="2160"/>
        <w:rPr>
          <w:lang w:val="en"/>
        </w:rPr>
      </w:pPr>
      <w:r w:rsidRPr="00B77ABC">
        <w:rPr>
          <w:lang w:val="en"/>
        </w:rPr>
        <w:t>(xv) 52.222-25, Affirmative Action Compliance. This provision applies to solicitations, other than those for construction, when the solicitation includes the clause at 52.222-26, Equal Opportunity.</w:t>
      </w:r>
    </w:p>
    <w:p w14:paraId="4C11E7F2" w14:textId="77777777" w:rsidR="00B77ABC" w:rsidRPr="00B77ABC" w:rsidRDefault="00B77ABC" w:rsidP="00B77ABC">
      <w:pPr>
        <w:spacing w:before="100" w:beforeAutospacing="1" w:after="100" w:afterAutospacing="1"/>
        <w:ind w:left="2160"/>
        <w:rPr>
          <w:lang w:val="en"/>
        </w:rPr>
      </w:pPr>
      <w:r w:rsidRPr="00B77ABC">
        <w:rPr>
          <w:lang w:val="en"/>
        </w:rPr>
        <w:t>(xvi) 52.222-38, Compliance with Veterans’ Employment Reporting Requirements. This provision applies to solicitations when it is anticipated the contract award will exceed the simplified acquisition threshold and the contract is not for acquisition of commercial products or commercial services.</w:t>
      </w:r>
    </w:p>
    <w:p w14:paraId="65FC04EE" w14:textId="77777777" w:rsidR="00B77ABC" w:rsidRPr="00B77ABC" w:rsidRDefault="00B77ABC" w:rsidP="00B77ABC">
      <w:pPr>
        <w:spacing w:before="100" w:beforeAutospacing="1" w:after="100" w:afterAutospacing="1"/>
        <w:ind w:left="2160"/>
        <w:rPr>
          <w:lang w:val="en"/>
        </w:rPr>
      </w:pPr>
      <w:r w:rsidRPr="00B77ABC">
        <w:rPr>
          <w:lang w:val="en"/>
        </w:rPr>
        <w:t>(xvii) 52.223-1, Biobased Product Certification. This provision applies to solicitations that require the delivery or specify the use of biobased products in USDA-designated product categories; or include the clause at 52.223-2, Reporting of Biobased Products Under Service and Construction Contracts.</w:t>
      </w:r>
    </w:p>
    <w:p w14:paraId="10560C62" w14:textId="77777777" w:rsidR="00B77ABC" w:rsidRPr="00B77ABC" w:rsidRDefault="00B77ABC" w:rsidP="00B77ABC">
      <w:pPr>
        <w:spacing w:before="100" w:beforeAutospacing="1" w:after="100" w:afterAutospacing="1"/>
        <w:ind w:left="2160"/>
        <w:rPr>
          <w:lang w:val="en"/>
        </w:rPr>
      </w:pPr>
      <w:r w:rsidRPr="00B77ABC">
        <w:rPr>
          <w:lang w:val="en"/>
        </w:rPr>
        <w:t>(xviii) 52.223-4, Recovered Material Certification. This provision applies to solicitations that are for, or specify the use of, EPA–designated items.</w:t>
      </w:r>
    </w:p>
    <w:p w14:paraId="5025D0FC" w14:textId="77777777" w:rsidR="00B77ABC" w:rsidRPr="00B77ABC" w:rsidRDefault="00B77ABC" w:rsidP="00B77ABC">
      <w:pPr>
        <w:spacing w:before="100" w:beforeAutospacing="1" w:after="100" w:afterAutospacing="1"/>
        <w:rPr>
          <w:lang w:val="en"/>
        </w:rPr>
      </w:pPr>
    </w:p>
    <w:p w14:paraId="55CF3507" w14:textId="77777777" w:rsidR="00B77ABC" w:rsidRPr="00B77ABC" w:rsidRDefault="00B77ABC" w:rsidP="00B77ABC">
      <w:pPr>
        <w:spacing w:before="100" w:beforeAutospacing="1" w:after="100" w:afterAutospacing="1"/>
        <w:ind w:left="2160"/>
        <w:rPr>
          <w:lang w:val="en"/>
        </w:rPr>
      </w:pPr>
      <w:r w:rsidRPr="00B77ABC">
        <w:rPr>
          <w:lang w:val="en"/>
        </w:rPr>
        <w:t>(xix) 52.223-22, Public Disclosure of Greenhouse Gas Emissions and Reduction Goals-Representation. This provision applies to solicitations that include the clause at 52.204-7.</w:t>
      </w:r>
    </w:p>
    <w:p w14:paraId="09323373" w14:textId="77777777" w:rsidR="00B77ABC" w:rsidRPr="00B77ABC" w:rsidRDefault="00B77ABC" w:rsidP="00B77ABC">
      <w:pPr>
        <w:spacing w:before="100" w:beforeAutospacing="1" w:after="100" w:afterAutospacing="1"/>
        <w:ind w:left="2160"/>
        <w:rPr>
          <w:lang w:val="en"/>
        </w:rPr>
      </w:pPr>
      <w:r w:rsidRPr="00B77ABC">
        <w:rPr>
          <w:lang w:val="en"/>
        </w:rPr>
        <w:t>(xx) 52.225-2, Buy American Certificate. This provision applies to solicitations containing the clause at 52.225-1.</w:t>
      </w:r>
    </w:p>
    <w:p w14:paraId="65EC7773" w14:textId="77777777" w:rsidR="00B77ABC" w:rsidRPr="00B77ABC" w:rsidRDefault="00B77ABC" w:rsidP="00B77ABC">
      <w:pPr>
        <w:spacing w:before="100" w:beforeAutospacing="1" w:after="100" w:afterAutospacing="1"/>
        <w:ind w:left="2160"/>
        <w:rPr>
          <w:lang w:val="en"/>
        </w:rPr>
      </w:pPr>
      <w:r w:rsidRPr="00B77ABC">
        <w:rPr>
          <w:lang w:val="en"/>
        </w:rPr>
        <w:t>(xxi) 52.225-4, Buy American-Free Trade Agreements-Israeli Trade Act Certificate. (Basic, Alternates II and III.) This provision applies to solicitations containing the clause at 52.225-3.</w:t>
      </w:r>
    </w:p>
    <w:p w14:paraId="3BAF6B37" w14:textId="77777777" w:rsidR="00B77ABC" w:rsidRPr="00B77ABC" w:rsidRDefault="00B77ABC" w:rsidP="00B77ABC">
      <w:pPr>
        <w:spacing w:before="100" w:beforeAutospacing="1" w:after="100" w:afterAutospacing="1"/>
        <w:ind w:left="2880"/>
        <w:rPr>
          <w:lang w:val="en"/>
        </w:rPr>
      </w:pPr>
      <w:r w:rsidRPr="00B77ABC">
        <w:rPr>
          <w:lang w:val="en"/>
        </w:rPr>
        <w:t>(A) If the acquisition value is less than $50,000, the basic provision applies.</w:t>
      </w:r>
    </w:p>
    <w:p w14:paraId="53B10129" w14:textId="77777777" w:rsidR="00B77ABC" w:rsidRPr="00B77ABC" w:rsidRDefault="00B77ABC" w:rsidP="00B77ABC">
      <w:pPr>
        <w:spacing w:before="100" w:beforeAutospacing="1" w:after="100" w:afterAutospacing="1"/>
        <w:ind w:left="2880"/>
        <w:rPr>
          <w:lang w:val="en"/>
        </w:rPr>
      </w:pPr>
      <w:r w:rsidRPr="00B77ABC">
        <w:rPr>
          <w:lang w:val="en"/>
        </w:rPr>
        <w:t>(B) If the acquisition value is $50,000 or more but is less than $100,000, the provision with its Alternate II applies.</w:t>
      </w:r>
    </w:p>
    <w:p w14:paraId="4886561D" w14:textId="77777777" w:rsidR="00B77ABC" w:rsidRPr="00B77ABC" w:rsidRDefault="00B77ABC" w:rsidP="00B77ABC">
      <w:pPr>
        <w:spacing w:before="100" w:beforeAutospacing="1" w:after="100" w:afterAutospacing="1"/>
        <w:ind w:left="2880"/>
        <w:rPr>
          <w:lang w:val="en"/>
        </w:rPr>
      </w:pPr>
      <w:r w:rsidRPr="00B77ABC">
        <w:rPr>
          <w:lang w:val="en"/>
        </w:rPr>
        <w:t>(C) If the acquisition value is $100,000 or more but is less than $102,280, the provision with its Alternate III applies.</w:t>
      </w:r>
    </w:p>
    <w:p w14:paraId="64A276AB" w14:textId="77777777" w:rsidR="00B77ABC" w:rsidRPr="00B77ABC" w:rsidRDefault="00B77ABC" w:rsidP="00B77ABC">
      <w:pPr>
        <w:spacing w:before="100" w:beforeAutospacing="1" w:after="100" w:afterAutospacing="1"/>
        <w:ind w:left="2160"/>
        <w:rPr>
          <w:lang w:val="en"/>
        </w:rPr>
      </w:pPr>
      <w:r w:rsidRPr="00B77ABC">
        <w:rPr>
          <w:lang w:val="en"/>
        </w:rPr>
        <w:t>(xxii) 52.225-6, Trade Agreements Certificate. This provision applies to solicitations containing the clause at 52.225-5.</w:t>
      </w:r>
    </w:p>
    <w:p w14:paraId="47AF59AF" w14:textId="77777777" w:rsidR="00B77ABC" w:rsidRPr="00B77ABC" w:rsidRDefault="00B77ABC" w:rsidP="00B77ABC">
      <w:pPr>
        <w:spacing w:before="100" w:beforeAutospacing="1" w:after="100" w:afterAutospacing="1"/>
        <w:ind w:left="2160"/>
        <w:rPr>
          <w:lang w:val="en"/>
        </w:rPr>
      </w:pPr>
      <w:r w:rsidRPr="00B77ABC">
        <w:rPr>
          <w:lang w:val="en"/>
        </w:rPr>
        <w:t>(xxiii) 52.225-20, Prohibition on Conducting Restricted Business Operations in Sudan-Certification. This provision applies to all solicitations.</w:t>
      </w:r>
    </w:p>
    <w:p w14:paraId="2D106711" w14:textId="77777777" w:rsidR="00B77ABC" w:rsidRPr="00B77ABC" w:rsidRDefault="00B77ABC" w:rsidP="00B77ABC">
      <w:pPr>
        <w:spacing w:before="100" w:beforeAutospacing="1" w:after="100" w:afterAutospacing="1"/>
        <w:ind w:left="2160"/>
        <w:rPr>
          <w:lang w:val="en"/>
        </w:rPr>
      </w:pPr>
      <w:r w:rsidRPr="00B77ABC">
        <w:rPr>
          <w:lang w:val="en"/>
        </w:rPr>
        <w:lastRenderedPageBreak/>
        <w:t>(xxiv) 52.225-25, Prohibition on Contracting with Entities Engaging in Certain Activities or Transactions Relating to Iran-Representation and Certifications. This provision applies to all solicitations.</w:t>
      </w:r>
    </w:p>
    <w:p w14:paraId="694EBE81" w14:textId="77777777" w:rsidR="00B77ABC" w:rsidRPr="00B77ABC" w:rsidRDefault="00B77ABC" w:rsidP="00B77ABC">
      <w:pPr>
        <w:spacing w:before="100" w:beforeAutospacing="1" w:after="100" w:afterAutospacing="1"/>
        <w:ind w:left="2160"/>
        <w:rPr>
          <w:lang w:val="en"/>
        </w:rPr>
      </w:pPr>
      <w:r w:rsidRPr="00B77ABC">
        <w:rPr>
          <w:lang w:val="en"/>
        </w:rPr>
        <w:t>(xxv) 52.226-2, Historically Black College or University and Minority Institution Representation. This provision applies to solicitations for research, studies, supplies, or services of the type normally acquired from higher educational institutions.</w:t>
      </w:r>
    </w:p>
    <w:p w14:paraId="0CEF5812" w14:textId="77777777" w:rsidR="00B77ABC" w:rsidRPr="00B77ABC" w:rsidRDefault="00B77ABC" w:rsidP="00B77ABC">
      <w:pPr>
        <w:spacing w:before="100" w:beforeAutospacing="1" w:after="100" w:afterAutospacing="1"/>
        <w:ind w:left="1440"/>
        <w:rPr>
          <w:lang w:val="en"/>
        </w:rPr>
      </w:pPr>
      <w:r w:rsidRPr="00B77ABC">
        <w:rPr>
          <w:lang w:val="en"/>
        </w:rPr>
        <w:t>(2) The following representations or certifications are applicable as indicated by the Contracting Officer:</w:t>
      </w:r>
    </w:p>
    <w:p w14:paraId="55127205" w14:textId="77777777" w:rsidR="00B77ABC" w:rsidRPr="00B77ABC" w:rsidRDefault="00B77ABC" w:rsidP="00B77ABC">
      <w:pPr>
        <w:spacing w:before="100" w:beforeAutospacing="1" w:after="100" w:afterAutospacing="1"/>
        <w:ind w:left="720" w:firstLine="720"/>
        <w:rPr>
          <w:lang w:val="en"/>
        </w:rPr>
      </w:pPr>
      <w:r w:rsidRPr="00B77ABC">
        <w:rPr>
          <w:lang w:val="en"/>
        </w:rPr>
        <w:t>[Contracting Officer check as appropriate.]</w:t>
      </w:r>
    </w:p>
    <w:p w14:paraId="3FAD0E98" w14:textId="77777777" w:rsidR="00B77ABC" w:rsidRPr="00B77ABC" w:rsidRDefault="00B77ABC" w:rsidP="00B77ABC">
      <w:pPr>
        <w:spacing w:before="100" w:beforeAutospacing="1" w:after="100" w:afterAutospacing="1"/>
        <w:ind w:left="1440" w:firstLine="720"/>
        <w:rPr>
          <w:lang w:val="en"/>
        </w:rPr>
      </w:pPr>
      <w:r w:rsidRPr="00B77ABC">
        <w:rPr>
          <w:lang w:val="en"/>
        </w:rPr>
        <w:t>__ (i) 52.204-17, Ownership or Control of Offeror.</w:t>
      </w:r>
    </w:p>
    <w:p w14:paraId="6D15C2D2" w14:textId="77777777" w:rsidR="00B77ABC" w:rsidRPr="00B77ABC" w:rsidRDefault="00B77ABC" w:rsidP="00B77ABC">
      <w:pPr>
        <w:spacing w:before="100" w:beforeAutospacing="1" w:after="100" w:afterAutospacing="1"/>
        <w:ind w:left="1440" w:firstLine="720"/>
        <w:rPr>
          <w:lang w:val="en"/>
        </w:rPr>
      </w:pPr>
      <w:r w:rsidRPr="00B77ABC">
        <w:rPr>
          <w:lang w:val="en"/>
        </w:rPr>
        <w:t>__ (ii) 52.204-20, Predecessor of Offeror.</w:t>
      </w:r>
    </w:p>
    <w:p w14:paraId="76DFD7D0" w14:textId="77777777" w:rsidR="00B77ABC" w:rsidRPr="00B77ABC" w:rsidRDefault="00B77ABC" w:rsidP="00B77ABC">
      <w:pPr>
        <w:spacing w:before="100" w:beforeAutospacing="1" w:after="100" w:afterAutospacing="1"/>
        <w:ind w:left="2160"/>
        <w:rPr>
          <w:lang w:val="en"/>
        </w:rPr>
      </w:pPr>
      <w:r w:rsidRPr="00B77ABC">
        <w:rPr>
          <w:lang w:val="en"/>
        </w:rPr>
        <w:t>__ (iii) 52.222-18, Certification Regarding Knowledge of Child Labor for Listed End Products.</w:t>
      </w:r>
    </w:p>
    <w:p w14:paraId="04674B90" w14:textId="77777777" w:rsidR="00B77ABC" w:rsidRPr="00B77ABC" w:rsidRDefault="00B77ABC" w:rsidP="00B77ABC">
      <w:pPr>
        <w:spacing w:before="100" w:beforeAutospacing="1" w:after="100" w:afterAutospacing="1"/>
        <w:ind w:left="2160"/>
        <w:rPr>
          <w:lang w:val="en"/>
        </w:rPr>
      </w:pPr>
      <w:r w:rsidRPr="00B77ABC">
        <w:rPr>
          <w:lang w:val="en"/>
        </w:rPr>
        <w:t>__ (iv) 52.222-48, Exemption from Application of the Service Contract Labor Standards to Contracts for Maintenance, Calibration, or Repair of Certain Equipment- Certification.</w:t>
      </w:r>
    </w:p>
    <w:p w14:paraId="09CA96AD" w14:textId="77777777" w:rsidR="00B77ABC" w:rsidRPr="00B77ABC" w:rsidRDefault="00B77ABC" w:rsidP="00B77ABC">
      <w:pPr>
        <w:spacing w:before="100" w:beforeAutospacing="1" w:after="100" w:afterAutospacing="1"/>
        <w:ind w:left="2160"/>
        <w:rPr>
          <w:lang w:val="en"/>
        </w:rPr>
      </w:pPr>
      <w:r w:rsidRPr="00B77ABC">
        <w:rPr>
          <w:lang w:val="en"/>
        </w:rPr>
        <w:t>__ (v) 52.222-52, Exemption from Application of the Service Contract Labor Standards to Contracts for Certain Services-Certification.</w:t>
      </w:r>
    </w:p>
    <w:p w14:paraId="3C0329A3" w14:textId="77777777" w:rsidR="00B77ABC" w:rsidRPr="00B77ABC" w:rsidRDefault="00B77ABC" w:rsidP="00B77ABC">
      <w:pPr>
        <w:spacing w:before="100" w:beforeAutospacing="1" w:after="100" w:afterAutospacing="1"/>
        <w:ind w:left="2160"/>
        <w:rPr>
          <w:lang w:val="en"/>
        </w:rPr>
      </w:pPr>
      <w:r w:rsidRPr="00B77ABC">
        <w:rPr>
          <w:lang w:val="en"/>
        </w:rPr>
        <w:t>__ (vi) 52.227-6, Royalty Information.</w:t>
      </w:r>
    </w:p>
    <w:p w14:paraId="6061344B" w14:textId="77777777" w:rsidR="00B77ABC" w:rsidRPr="00B77ABC" w:rsidRDefault="00B77ABC" w:rsidP="00B77ABC">
      <w:pPr>
        <w:spacing w:before="100" w:beforeAutospacing="1" w:after="100" w:afterAutospacing="1"/>
        <w:ind w:left="2160" w:firstLine="720"/>
        <w:rPr>
          <w:lang w:val="en"/>
        </w:rPr>
      </w:pPr>
      <w:r w:rsidRPr="00B77ABC">
        <w:rPr>
          <w:lang w:val="en"/>
        </w:rPr>
        <w:t>__ (A) Basic.</w:t>
      </w:r>
    </w:p>
    <w:p w14:paraId="0C201889" w14:textId="77777777" w:rsidR="00B77ABC" w:rsidRPr="00B77ABC" w:rsidRDefault="00B77ABC" w:rsidP="00B77ABC">
      <w:pPr>
        <w:spacing w:before="100" w:beforeAutospacing="1" w:after="100" w:afterAutospacing="1"/>
        <w:ind w:left="2160" w:firstLine="720"/>
        <w:rPr>
          <w:lang w:val="en"/>
        </w:rPr>
      </w:pPr>
      <w:r w:rsidRPr="00B77ABC">
        <w:rPr>
          <w:lang w:val="en"/>
        </w:rPr>
        <w:t>__ (B) Alternate I.</w:t>
      </w:r>
    </w:p>
    <w:p w14:paraId="4659F9D7" w14:textId="77777777" w:rsidR="00B77ABC" w:rsidRPr="00B77ABC" w:rsidRDefault="00B77ABC" w:rsidP="00B77ABC">
      <w:pPr>
        <w:spacing w:before="100" w:beforeAutospacing="1" w:after="100" w:afterAutospacing="1"/>
        <w:ind w:left="2160"/>
        <w:rPr>
          <w:lang w:val="en"/>
        </w:rPr>
      </w:pPr>
      <w:r w:rsidRPr="00B77ABC">
        <w:rPr>
          <w:lang w:val="en"/>
        </w:rPr>
        <w:t>__ (vii) 52.227-15, Representation of Limited Rights Data and Restricted Computer Software.</w:t>
      </w:r>
    </w:p>
    <w:p w14:paraId="04D27E2F" w14:textId="77777777" w:rsidR="00B77ABC" w:rsidRPr="00B77ABC" w:rsidRDefault="00B77ABC" w:rsidP="00B77ABC">
      <w:pPr>
        <w:spacing w:before="100" w:beforeAutospacing="1" w:after="100" w:afterAutospacing="1"/>
        <w:ind w:left="720"/>
        <w:rPr>
          <w:lang w:val="en"/>
        </w:rPr>
      </w:pPr>
      <w:r w:rsidRPr="00B77ABC">
        <w:rPr>
          <w:lang w:val="en"/>
        </w:rPr>
        <w:t>(d) The offeror has completed the annual representations and certifications electronically in SAM website accessed through https://www.sam.gov.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6"/>
        <w:gridCol w:w="2007"/>
        <w:gridCol w:w="2007"/>
        <w:gridCol w:w="2064"/>
      </w:tblGrid>
      <w:tr w:rsidR="00B77ABC" w:rsidRPr="00B77ABC" w14:paraId="031C0725" w14:textId="77777777" w:rsidTr="00A737E9">
        <w:trPr>
          <w:tblCellSpacing w:w="15" w:type="dxa"/>
        </w:trPr>
        <w:tc>
          <w:tcPr>
            <w:tcW w:w="2001" w:type="dxa"/>
            <w:tcBorders>
              <w:top w:val="outset" w:sz="6" w:space="0" w:color="auto"/>
              <w:left w:val="outset" w:sz="6" w:space="0" w:color="auto"/>
              <w:bottom w:val="outset" w:sz="6" w:space="0" w:color="auto"/>
              <w:right w:val="outset" w:sz="6" w:space="0" w:color="auto"/>
            </w:tcBorders>
            <w:hideMark/>
          </w:tcPr>
          <w:p w14:paraId="1A3F72B8" w14:textId="77777777" w:rsidR="00B77ABC" w:rsidRPr="00B77ABC" w:rsidRDefault="00B77ABC" w:rsidP="00B77ABC">
            <w:pPr>
              <w:spacing w:before="100" w:beforeAutospacing="1" w:after="100" w:afterAutospacing="1"/>
              <w:jc w:val="center"/>
            </w:pPr>
            <w:r w:rsidRPr="00B77ABC">
              <w:t>FAR Clause</w:t>
            </w:r>
          </w:p>
        </w:tc>
        <w:tc>
          <w:tcPr>
            <w:tcW w:w="1977" w:type="dxa"/>
            <w:tcBorders>
              <w:top w:val="outset" w:sz="6" w:space="0" w:color="auto"/>
              <w:left w:val="outset" w:sz="6" w:space="0" w:color="auto"/>
              <w:bottom w:val="outset" w:sz="6" w:space="0" w:color="auto"/>
              <w:right w:val="outset" w:sz="6" w:space="0" w:color="auto"/>
            </w:tcBorders>
            <w:hideMark/>
          </w:tcPr>
          <w:p w14:paraId="0F20C5AD" w14:textId="77777777" w:rsidR="00B77ABC" w:rsidRPr="00B77ABC" w:rsidRDefault="00B77ABC" w:rsidP="00B77ABC">
            <w:pPr>
              <w:spacing w:before="100" w:beforeAutospacing="1" w:after="100" w:afterAutospacing="1"/>
              <w:jc w:val="center"/>
            </w:pPr>
            <w:r w:rsidRPr="00B77ABC">
              <w:t>Title</w:t>
            </w:r>
          </w:p>
        </w:tc>
        <w:tc>
          <w:tcPr>
            <w:tcW w:w="1977" w:type="dxa"/>
            <w:tcBorders>
              <w:top w:val="outset" w:sz="6" w:space="0" w:color="auto"/>
              <w:left w:val="outset" w:sz="6" w:space="0" w:color="auto"/>
              <w:bottom w:val="outset" w:sz="6" w:space="0" w:color="auto"/>
              <w:right w:val="outset" w:sz="6" w:space="0" w:color="auto"/>
            </w:tcBorders>
            <w:hideMark/>
          </w:tcPr>
          <w:p w14:paraId="774C469A" w14:textId="77777777" w:rsidR="00B77ABC" w:rsidRPr="00B77ABC" w:rsidRDefault="00B77ABC" w:rsidP="00B77ABC">
            <w:pPr>
              <w:spacing w:before="100" w:beforeAutospacing="1" w:after="100" w:afterAutospacing="1"/>
              <w:jc w:val="center"/>
            </w:pPr>
            <w:r w:rsidRPr="00B77ABC">
              <w:t>Date</w:t>
            </w:r>
          </w:p>
        </w:tc>
        <w:tc>
          <w:tcPr>
            <w:tcW w:w="2019" w:type="dxa"/>
            <w:tcBorders>
              <w:top w:val="outset" w:sz="6" w:space="0" w:color="auto"/>
              <w:left w:val="outset" w:sz="6" w:space="0" w:color="auto"/>
              <w:bottom w:val="outset" w:sz="6" w:space="0" w:color="auto"/>
              <w:right w:val="outset" w:sz="6" w:space="0" w:color="auto"/>
            </w:tcBorders>
            <w:hideMark/>
          </w:tcPr>
          <w:p w14:paraId="443D6A19" w14:textId="77777777" w:rsidR="00B77ABC" w:rsidRPr="00B77ABC" w:rsidRDefault="00B77ABC" w:rsidP="00B77ABC">
            <w:pPr>
              <w:spacing w:before="100" w:beforeAutospacing="1" w:after="100" w:afterAutospacing="1"/>
              <w:jc w:val="center"/>
            </w:pPr>
            <w:r w:rsidRPr="00B77ABC">
              <w:t>Change</w:t>
            </w:r>
          </w:p>
        </w:tc>
      </w:tr>
      <w:tr w:rsidR="00B77ABC" w:rsidRPr="00B77ABC" w14:paraId="2F8A3D03" w14:textId="77777777" w:rsidTr="00A737E9">
        <w:trPr>
          <w:tblCellSpacing w:w="15" w:type="dxa"/>
        </w:trPr>
        <w:tc>
          <w:tcPr>
            <w:tcW w:w="2001" w:type="dxa"/>
            <w:tcBorders>
              <w:top w:val="outset" w:sz="6" w:space="0" w:color="auto"/>
              <w:left w:val="outset" w:sz="6" w:space="0" w:color="auto"/>
              <w:bottom w:val="outset" w:sz="6" w:space="0" w:color="auto"/>
              <w:right w:val="outset" w:sz="6" w:space="0" w:color="auto"/>
            </w:tcBorders>
            <w:hideMark/>
          </w:tcPr>
          <w:p w14:paraId="654AC38C" w14:textId="77777777" w:rsidR="00B77ABC" w:rsidRPr="00B77ABC" w:rsidRDefault="00B77ABC" w:rsidP="00B77ABC">
            <w:r w:rsidRPr="00B77ABC">
              <w:t xml:space="preserve">  </w:t>
            </w:r>
          </w:p>
        </w:tc>
        <w:tc>
          <w:tcPr>
            <w:tcW w:w="1977" w:type="dxa"/>
            <w:tcBorders>
              <w:top w:val="outset" w:sz="6" w:space="0" w:color="auto"/>
              <w:left w:val="outset" w:sz="6" w:space="0" w:color="auto"/>
              <w:bottom w:val="outset" w:sz="6" w:space="0" w:color="auto"/>
              <w:right w:val="outset" w:sz="6" w:space="0" w:color="auto"/>
            </w:tcBorders>
            <w:hideMark/>
          </w:tcPr>
          <w:p w14:paraId="003CB90B" w14:textId="77777777" w:rsidR="00B77ABC" w:rsidRPr="00B77ABC" w:rsidRDefault="00B77ABC" w:rsidP="00B77ABC">
            <w:r w:rsidRPr="00B77ABC">
              <w:t xml:space="preserve">  </w:t>
            </w:r>
          </w:p>
        </w:tc>
        <w:tc>
          <w:tcPr>
            <w:tcW w:w="1977" w:type="dxa"/>
            <w:tcBorders>
              <w:top w:val="outset" w:sz="6" w:space="0" w:color="auto"/>
              <w:left w:val="outset" w:sz="6" w:space="0" w:color="auto"/>
              <w:bottom w:val="outset" w:sz="6" w:space="0" w:color="auto"/>
              <w:right w:val="outset" w:sz="6" w:space="0" w:color="auto"/>
            </w:tcBorders>
            <w:hideMark/>
          </w:tcPr>
          <w:p w14:paraId="349383AF" w14:textId="77777777" w:rsidR="00B77ABC" w:rsidRPr="00B77ABC" w:rsidRDefault="00B77ABC" w:rsidP="00B77ABC">
            <w:r w:rsidRPr="00B77ABC">
              <w:t xml:space="preserve">  </w:t>
            </w:r>
          </w:p>
        </w:tc>
        <w:tc>
          <w:tcPr>
            <w:tcW w:w="2019" w:type="dxa"/>
            <w:tcBorders>
              <w:top w:val="outset" w:sz="6" w:space="0" w:color="auto"/>
              <w:left w:val="outset" w:sz="6" w:space="0" w:color="auto"/>
              <w:bottom w:val="outset" w:sz="6" w:space="0" w:color="auto"/>
              <w:right w:val="outset" w:sz="6" w:space="0" w:color="auto"/>
            </w:tcBorders>
            <w:hideMark/>
          </w:tcPr>
          <w:p w14:paraId="1A2F9C42" w14:textId="77777777" w:rsidR="00B77ABC" w:rsidRPr="00B77ABC" w:rsidRDefault="00B77ABC" w:rsidP="00B77ABC">
            <w:r w:rsidRPr="00B77ABC">
              <w:t xml:space="preserve">  </w:t>
            </w:r>
          </w:p>
        </w:tc>
      </w:tr>
      <w:tr w:rsidR="00B77ABC" w:rsidRPr="00B77ABC" w14:paraId="64631D71" w14:textId="77777777" w:rsidTr="00A737E9">
        <w:trPr>
          <w:tblCellSpacing w:w="15" w:type="dxa"/>
        </w:trPr>
        <w:tc>
          <w:tcPr>
            <w:tcW w:w="2001" w:type="dxa"/>
            <w:tcBorders>
              <w:top w:val="outset" w:sz="6" w:space="0" w:color="auto"/>
              <w:left w:val="outset" w:sz="6" w:space="0" w:color="auto"/>
              <w:bottom w:val="outset" w:sz="6" w:space="0" w:color="auto"/>
              <w:right w:val="outset" w:sz="6" w:space="0" w:color="auto"/>
            </w:tcBorders>
            <w:hideMark/>
          </w:tcPr>
          <w:p w14:paraId="655355EF" w14:textId="77777777" w:rsidR="00B77ABC" w:rsidRPr="00B77ABC" w:rsidRDefault="00B77ABC" w:rsidP="00B77ABC">
            <w:r w:rsidRPr="00B77ABC">
              <w:t xml:space="preserve">  </w:t>
            </w:r>
          </w:p>
        </w:tc>
        <w:tc>
          <w:tcPr>
            <w:tcW w:w="1977" w:type="dxa"/>
            <w:tcBorders>
              <w:top w:val="outset" w:sz="6" w:space="0" w:color="auto"/>
              <w:left w:val="outset" w:sz="6" w:space="0" w:color="auto"/>
              <w:bottom w:val="outset" w:sz="6" w:space="0" w:color="auto"/>
              <w:right w:val="outset" w:sz="6" w:space="0" w:color="auto"/>
            </w:tcBorders>
            <w:hideMark/>
          </w:tcPr>
          <w:p w14:paraId="4914945B" w14:textId="77777777" w:rsidR="00B77ABC" w:rsidRPr="00B77ABC" w:rsidRDefault="00B77ABC" w:rsidP="00B77ABC">
            <w:r w:rsidRPr="00B77ABC">
              <w:t xml:space="preserve">  </w:t>
            </w:r>
          </w:p>
        </w:tc>
        <w:tc>
          <w:tcPr>
            <w:tcW w:w="1977" w:type="dxa"/>
            <w:tcBorders>
              <w:top w:val="outset" w:sz="6" w:space="0" w:color="auto"/>
              <w:left w:val="outset" w:sz="6" w:space="0" w:color="auto"/>
              <w:bottom w:val="outset" w:sz="6" w:space="0" w:color="auto"/>
              <w:right w:val="outset" w:sz="6" w:space="0" w:color="auto"/>
            </w:tcBorders>
            <w:hideMark/>
          </w:tcPr>
          <w:p w14:paraId="358C3B6E" w14:textId="77777777" w:rsidR="00B77ABC" w:rsidRPr="00B77ABC" w:rsidRDefault="00B77ABC" w:rsidP="00B77ABC">
            <w:r w:rsidRPr="00B77ABC">
              <w:t xml:space="preserve">  </w:t>
            </w:r>
          </w:p>
        </w:tc>
        <w:tc>
          <w:tcPr>
            <w:tcW w:w="2019" w:type="dxa"/>
            <w:tcBorders>
              <w:top w:val="outset" w:sz="6" w:space="0" w:color="auto"/>
              <w:left w:val="outset" w:sz="6" w:space="0" w:color="auto"/>
              <w:bottom w:val="outset" w:sz="6" w:space="0" w:color="auto"/>
              <w:right w:val="outset" w:sz="6" w:space="0" w:color="auto"/>
            </w:tcBorders>
            <w:hideMark/>
          </w:tcPr>
          <w:p w14:paraId="5FD0B2AA" w14:textId="77777777" w:rsidR="00B77ABC" w:rsidRPr="00B77ABC" w:rsidRDefault="00B77ABC" w:rsidP="00B77ABC">
            <w:r w:rsidRPr="00B77ABC">
              <w:t xml:space="preserve">  </w:t>
            </w:r>
          </w:p>
        </w:tc>
      </w:tr>
    </w:tbl>
    <w:p w14:paraId="496D514A" w14:textId="77777777" w:rsidR="00B77ABC" w:rsidRPr="00B77ABC" w:rsidRDefault="00B77ABC" w:rsidP="00B77ABC"/>
    <w:p w14:paraId="01D46A8A" w14:textId="77777777" w:rsidR="00B77ABC" w:rsidRPr="00B77ABC" w:rsidRDefault="00B77ABC" w:rsidP="00B77ABC">
      <w:r w:rsidRPr="00B77ABC">
        <w:lastRenderedPageBreak/>
        <w:t>Any changes provided by the offeror are applicable to this solicitation only, and do not result in an update to the representations and certifications posted on SAM.</w:t>
      </w:r>
    </w:p>
    <w:p w14:paraId="11E7E5B0" w14:textId="11C57682" w:rsidR="008F5C4C" w:rsidRPr="00F4079D" w:rsidRDefault="008F5C4C" w:rsidP="008F5C4C">
      <w:pPr>
        <w:spacing w:before="100" w:beforeAutospacing="1" w:after="100" w:afterAutospacing="1"/>
        <w:rPr>
          <w:sz w:val="22"/>
          <w:szCs w:val="22"/>
          <w:lang w:val="en"/>
        </w:rPr>
      </w:pPr>
    </w:p>
    <w:p w14:paraId="08633F79" w14:textId="77777777" w:rsidR="008F5C4C" w:rsidRDefault="008F5C4C"/>
    <w:p w14:paraId="6286B0B7" w14:textId="77777777" w:rsidR="008F5C4C" w:rsidRPr="008F5C4C" w:rsidRDefault="008F5C4C" w:rsidP="008F5C4C">
      <w:pPr>
        <w:pStyle w:val="Heading1"/>
        <w:rPr>
          <w:b/>
          <w:sz w:val="24"/>
          <w:szCs w:val="24"/>
        </w:rPr>
      </w:pPr>
      <w:bookmarkStart w:id="6" w:name="_Toc326844763"/>
      <w:bookmarkStart w:id="7" w:name="_Toc339352889"/>
      <w:bookmarkStart w:id="8" w:name="_Toc386454579"/>
      <w:r w:rsidRPr="008F5C4C">
        <w:rPr>
          <w:b/>
          <w:sz w:val="24"/>
          <w:szCs w:val="24"/>
        </w:rPr>
        <w:t>ATTACHMENT D - POSITION QUALIFICATIONS</w:t>
      </w:r>
      <w:bookmarkEnd w:id="6"/>
      <w:bookmarkEnd w:id="7"/>
      <w:bookmarkEnd w:id="8"/>
      <w:r w:rsidRPr="008F5C4C">
        <w:rPr>
          <w:b/>
          <w:sz w:val="24"/>
          <w:szCs w:val="24"/>
        </w:rPr>
        <w:t xml:space="preserve"> </w:t>
      </w:r>
    </w:p>
    <w:p w14:paraId="64363951" w14:textId="77777777" w:rsidR="008F5C4C" w:rsidRPr="008F5C4C" w:rsidRDefault="008F5C4C" w:rsidP="008F5C4C">
      <w:pPr>
        <w:outlineLvl w:val="1"/>
        <w:rPr>
          <w:b/>
          <w:sz w:val="24"/>
          <w:szCs w:val="24"/>
        </w:rPr>
      </w:pPr>
    </w:p>
    <w:p w14:paraId="0F41B44B" w14:textId="77777777" w:rsidR="008F5C4C" w:rsidRPr="008F5C4C" w:rsidRDefault="008F5C4C" w:rsidP="008F5C4C">
      <w:pPr>
        <w:jc w:val="center"/>
        <w:rPr>
          <w:b/>
          <w:sz w:val="24"/>
          <w:szCs w:val="24"/>
        </w:rPr>
      </w:pPr>
      <w:r w:rsidRPr="008F5C4C">
        <w:rPr>
          <w:b/>
          <w:sz w:val="24"/>
          <w:szCs w:val="24"/>
        </w:rPr>
        <w:t>POSITION QUALIFICATIONS</w:t>
      </w:r>
    </w:p>
    <w:p w14:paraId="66AE48E2" w14:textId="77777777" w:rsidR="008F5C4C" w:rsidRPr="008F5C4C" w:rsidRDefault="008F5C4C" w:rsidP="008F5C4C">
      <w:pPr>
        <w:jc w:val="center"/>
        <w:rPr>
          <w:b/>
          <w:sz w:val="24"/>
          <w:szCs w:val="24"/>
        </w:rPr>
      </w:pPr>
    </w:p>
    <w:tbl>
      <w:tblPr>
        <w:tblW w:w="7560" w:type="dxa"/>
        <w:tblInd w:w="90" w:type="dxa"/>
        <w:tblLayout w:type="fixed"/>
        <w:tblCellMar>
          <w:left w:w="90" w:type="dxa"/>
          <w:right w:w="90" w:type="dxa"/>
        </w:tblCellMar>
        <w:tblLook w:val="0000" w:firstRow="0" w:lastRow="0" w:firstColumn="0" w:lastColumn="0" w:noHBand="0" w:noVBand="0"/>
      </w:tblPr>
      <w:tblGrid>
        <w:gridCol w:w="2070"/>
        <w:gridCol w:w="5490"/>
      </w:tblGrid>
      <w:tr w:rsidR="008F5C4C" w:rsidRPr="008F5C4C" w14:paraId="4D18FC95" w14:textId="77777777" w:rsidTr="008365D0">
        <w:trPr>
          <w:trHeight w:val="300"/>
        </w:trPr>
        <w:tc>
          <w:tcPr>
            <w:tcW w:w="2070" w:type="dxa"/>
            <w:tcBorders>
              <w:top w:val="single" w:sz="6" w:space="0" w:color="000000"/>
              <w:left w:val="single" w:sz="6" w:space="0" w:color="000000"/>
              <w:bottom w:val="single" w:sz="6" w:space="0" w:color="000000"/>
              <w:right w:val="single" w:sz="6" w:space="0" w:color="000000"/>
            </w:tcBorders>
          </w:tcPr>
          <w:p w14:paraId="472EE350" w14:textId="77777777" w:rsidR="008F5C4C" w:rsidRPr="008F5C4C" w:rsidRDefault="008F5C4C" w:rsidP="008365D0">
            <w:pPr>
              <w:rPr>
                <w:sz w:val="24"/>
                <w:szCs w:val="24"/>
              </w:rPr>
            </w:pPr>
          </w:p>
        </w:tc>
        <w:tc>
          <w:tcPr>
            <w:tcW w:w="5490" w:type="dxa"/>
            <w:tcBorders>
              <w:top w:val="single" w:sz="6" w:space="0" w:color="000000"/>
              <w:left w:val="single" w:sz="6" w:space="0" w:color="000000"/>
              <w:bottom w:val="single" w:sz="6" w:space="0" w:color="000000"/>
              <w:right w:val="single" w:sz="6" w:space="0" w:color="000000"/>
            </w:tcBorders>
          </w:tcPr>
          <w:p w14:paraId="6CD34C67" w14:textId="77777777" w:rsidR="008F5C4C" w:rsidRPr="008F5C4C" w:rsidRDefault="008F5C4C" w:rsidP="008365D0">
            <w:pPr>
              <w:rPr>
                <w:sz w:val="24"/>
                <w:szCs w:val="24"/>
              </w:rPr>
            </w:pPr>
          </w:p>
          <w:p w14:paraId="0126EB2E" w14:textId="77777777" w:rsidR="008F5C4C" w:rsidRPr="008F5C4C" w:rsidRDefault="008F5C4C" w:rsidP="008365D0">
            <w:pPr>
              <w:jc w:val="center"/>
              <w:rPr>
                <w:b/>
                <w:sz w:val="24"/>
                <w:szCs w:val="24"/>
              </w:rPr>
            </w:pPr>
            <w:r w:rsidRPr="008F5C4C">
              <w:rPr>
                <w:b/>
                <w:sz w:val="24"/>
                <w:szCs w:val="24"/>
              </w:rPr>
              <w:t>DESCRIPTION</w:t>
            </w:r>
          </w:p>
        </w:tc>
      </w:tr>
      <w:tr w:rsidR="008F5C4C" w:rsidRPr="008F5C4C" w14:paraId="4485EA5A" w14:textId="77777777" w:rsidTr="008365D0">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529EB4CC" w14:textId="77777777" w:rsidR="008F5C4C" w:rsidRPr="008F5C4C" w:rsidRDefault="008F5C4C" w:rsidP="008365D0">
            <w:pPr>
              <w:rPr>
                <w:sz w:val="24"/>
                <w:szCs w:val="24"/>
              </w:rPr>
            </w:pPr>
          </w:p>
        </w:tc>
        <w:tc>
          <w:tcPr>
            <w:tcW w:w="5490" w:type="dxa"/>
            <w:tcBorders>
              <w:top w:val="single" w:sz="6" w:space="0" w:color="000000"/>
              <w:left w:val="single" w:sz="6" w:space="0" w:color="000000"/>
              <w:bottom w:val="single" w:sz="6" w:space="0" w:color="000000"/>
              <w:right w:val="single" w:sz="6" w:space="0" w:color="000000"/>
            </w:tcBorders>
            <w:shd w:val="clear" w:color="auto" w:fill="C0C0C0"/>
          </w:tcPr>
          <w:p w14:paraId="2D8AE528" w14:textId="77777777" w:rsidR="008F5C4C" w:rsidRPr="008F5C4C" w:rsidRDefault="008F5C4C" w:rsidP="008365D0">
            <w:pPr>
              <w:rPr>
                <w:sz w:val="24"/>
                <w:szCs w:val="24"/>
              </w:rPr>
            </w:pPr>
          </w:p>
        </w:tc>
      </w:tr>
      <w:tr w:rsidR="008F5C4C" w:rsidRPr="008F5C4C" w14:paraId="3C00EE83" w14:textId="77777777" w:rsidTr="008365D0">
        <w:tc>
          <w:tcPr>
            <w:tcW w:w="2070" w:type="dxa"/>
            <w:tcBorders>
              <w:top w:val="single" w:sz="6" w:space="0" w:color="000000"/>
              <w:left w:val="single" w:sz="6" w:space="0" w:color="000000"/>
              <w:bottom w:val="single" w:sz="6" w:space="0" w:color="000000"/>
              <w:right w:val="single" w:sz="6" w:space="0" w:color="000000"/>
            </w:tcBorders>
          </w:tcPr>
          <w:p w14:paraId="607C48B9" w14:textId="77777777" w:rsidR="008F5C4C" w:rsidRPr="008F5C4C" w:rsidRDefault="008F5C4C" w:rsidP="008365D0">
            <w:pPr>
              <w:spacing w:after="58"/>
              <w:rPr>
                <w:sz w:val="24"/>
                <w:szCs w:val="24"/>
              </w:rPr>
            </w:pPr>
            <w:r w:rsidRPr="008F5C4C">
              <w:rPr>
                <w:sz w:val="24"/>
                <w:szCs w:val="24"/>
              </w:rPr>
              <w:t>Program Manager</w:t>
            </w:r>
          </w:p>
        </w:tc>
        <w:tc>
          <w:tcPr>
            <w:tcW w:w="5490" w:type="dxa"/>
            <w:tcBorders>
              <w:top w:val="single" w:sz="6" w:space="0" w:color="000000"/>
              <w:left w:val="single" w:sz="6" w:space="0" w:color="000000"/>
              <w:bottom w:val="single" w:sz="6" w:space="0" w:color="000000"/>
              <w:right w:val="single" w:sz="6" w:space="0" w:color="000000"/>
            </w:tcBorders>
          </w:tcPr>
          <w:p w14:paraId="1AFECCBB" w14:textId="77777777" w:rsidR="008F5C4C" w:rsidRPr="008F5C4C" w:rsidRDefault="008F5C4C" w:rsidP="008365D0">
            <w:pPr>
              <w:rPr>
                <w:sz w:val="24"/>
                <w:szCs w:val="24"/>
              </w:rPr>
            </w:pPr>
            <w:r w:rsidRPr="008F5C4C">
              <w:rPr>
                <w:sz w:val="24"/>
                <w:szCs w:val="24"/>
                <w:highlight w:val="yellow"/>
              </w:rPr>
              <w:t>TBD</w:t>
            </w:r>
          </w:p>
        </w:tc>
      </w:tr>
      <w:tr w:rsidR="008F5C4C" w:rsidRPr="008F5C4C" w14:paraId="4B536294" w14:textId="77777777" w:rsidTr="008365D0">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0ACAE37F" w14:textId="77777777" w:rsidR="008F5C4C" w:rsidRPr="008F5C4C" w:rsidRDefault="008F5C4C" w:rsidP="008365D0">
            <w:pPr>
              <w:spacing w:after="58"/>
              <w:rPr>
                <w:sz w:val="24"/>
                <w:szCs w:val="24"/>
              </w:rPr>
            </w:pPr>
          </w:p>
        </w:tc>
        <w:tc>
          <w:tcPr>
            <w:tcW w:w="5490" w:type="dxa"/>
            <w:tcBorders>
              <w:top w:val="single" w:sz="6" w:space="0" w:color="000000"/>
              <w:left w:val="single" w:sz="6" w:space="0" w:color="000000"/>
              <w:bottom w:val="single" w:sz="6" w:space="0" w:color="000000"/>
              <w:right w:val="single" w:sz="6" w:space="0" w:color="000000"/>
            </w:tcBorders>
            <w:shd w:val="clear" w:color="auto" w:fill="C0C0C0"/>
          </w:tcPr>
          <w:p w14:paraId="248632B0" w14:textId="77777777" w:rsidR="008F5C4C" w:rsidRPr="008F5C4C" w:rsidRDefault="008F5C4C" w:rsidP="008365D0">
            <w:pPr>
              <w:rPr>
                <w:sz w:val="24"/>
                <w:szCs w:val="24"/>
              </w:rPr>
            </w:pPr>
          </w:p>
        </w:tc>
      </w:tr>
      <w:tr w:rsidR="008F5C4C" w:rsidRPr="008F5C4C" w14:paraId="5101A33E" w14:textId="77777777" w:rsidTr="008365D0">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58F99D08" w14:textId="77777777" w:rsidR="008F5C4C" w:rsidRPr="008F5C4C" w:rsidRDefault="008F5C4C" w:rsidP="008365D0">
            <w:pPr>
              <w:rPr>
                <w:sz w:val="24"/>
                <w:szCs w:val="24"/>
              </w:rPr>
            </w:pPr>
            <w:r w:rsidRPr="008F5C4C">
              <w:rPr>
                <w:sz w:val="24"/>
                <w:szCs w:val="24"/>
              </w:rPr>
              <w:t>Site Commander</w:t>
            </w:r>
          </w:p>
        </w:tc>
        <w:tc>
          <w:tcPr>
            <w:tcW w:w="5490" w:type="dxa"/>
            <w:tcBorders>
              <w:top w:val="single" w:sz="6" w:space="0" w:color="000000"/>
              <w:left w:val="single" w:sz="6" w:space="0" w:color="000000"/>
              <w:bottom w:val="single" w:sz="6" w:space="0" w:color="000000"/>
              <w:right w:val="single" w:sz="6" w:space="0" w:color="000000"/>
            </w:tcBorders>
            <w:shd w:val="clear" w:color="auto" w:fill="auto"/>
          </w:tcPr>
          <w:p w14:paraId="7B0A30DE" w14:textId="77777777" w:rsidR="008F5C4C" w:rsidRPr="008F5C4C" w:rsidRDefault="008F5C4C" w:rsidP="008365D0">
            <w:pPr>
              <w:rPr>
                <w:sz w:val="24"/>
                <w:szCs w:val="24"/>
              </w:rPr>
            </w:pPr>
            <w:r w:rsidRPr="008F5C4C">
              <w:rPr>
                <w:sz w:val="24"/>
                <w:szCs w:val="24"/>
                <w:highlight w:val="yellow"/>
              </w:rPr>
              <w:t>TBD</w:t>
            </w:r>
          </w:p>
        </w:tc>
      </w:tr>
      <w:tr w:rsidR="008F5C4C" w:rsidRPr="008F5C4C" w14:paraId="01207436" w14:textId="77777777" w:rsidTr="008365D0">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46E05F42" w14:textId="77777777" w:rsidR="008F5C4C" w:rsidRPr="008F5C4C" w:rsidRDefault="008F5C4C" w:rsidP="008365D0">
            <w:pPr>
              <w:rPr>
                <w:sz w:val="24"/>
                <w:szCs w:val="24"/>
              </w:rPr>
            </w:pPr>
          </w:p>
        </w:tc>
        <w:tc>
          <w:tcPr>
            <w:tcW w:w="5490" w:type="dxa"/>
            <w:tcBorders>
              <w:top w:val="single" w:sz="6" w:space="0" w:color="000000"/>
              <w:left w:val="single" w:sz="6" w:space="0" w:color="000000"/>
              <w:bottom w:val="single" w:sz="6" w:space="0" w:color="000000"/>
              <w:right w:val="single" w:sz="6" w:space="0" w:color="000000"/>
            </w:tcBorders>
            <w:shd w:val="clear" w:color="auto" w:fill="C0C0C0"/>
          </w:tcPr>
          <w:p w14:paraId="28B349BC" w14:textId="77777777" w:rsidR="008F5C4C" w:rsidRPr="008F5C4C" w:rsidRDefault="008F5C4C" w:rsidP="008365D0">
            <w:pPr>
              <w:rPr>
                <w:sz w:val="24"/>
                <w:szCs w:val="24"/>
              </w:rPr>
            </w:pPr>
          </w:p>
        </w:tc>
      </w:tr>
      <w:tr w:rsidR="008F5C4C" w:rsidRPr="008F5C4C" w14:paraId="292478B4" w14:textId="77777777" w:rsidTr="008365D0">
        <w:trPr>
          <w:trHeight w:val="453"/>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5516F6F6" w14:textId="77777777" w:rsidR="008F5C4C" w:rsidRPr="008F5C4C" w:rsidRDefault="008F5C4C" w:rsidP="008365D0">
            <w:pPr>
              <w:spacing w:after="58"/>
              <w:rPr>
                <w:sz w:val="24"/>
                <w:szCs w:val="24"/>
              </w:rPr>
            </w:pPr>
            <w:r w:rsidRPr="008F5C4C">
              <w:rPr>
                <w:sz w:val="24"/>
                <w:szCs w:val="24"/>
              </w:rPr>
              <w:t>Security Officers</w:t>
            </w:r>
          </w:p>
        </w:tc>
        <w:tc>
          <w:tcPr>
            <w:tcW w:w="5490" w:type="dxa"/>
            <w:tcBorders>
              <w:top w:val="single" w:sz="6" w:space="0" w:color="000000"/>
              <w:left w:val="single" w:sz="6" w:space="0" w:color="000000"/>
              <w:bottom w:val="single" w:sz="6" w:space="0" w:color="000000"/>
              <w:right w:val="single" w:sz="6" w:space="0" w:color="000000"/>
            </w:tcBorders>
            <w:shd w:val="clear" w:color="auto" w:fill="auto"/>
          </w:tcPr>
          <w:p w14:paraId="6D0D0FCF" w14:textId="77777777" w:rsidR="008F5C4C" w:rsidRPr="008F5C4C" w:rsidRDefault="008F5C4C" w:rsidP="008365D0">
            <w:pPr>
              <w:spacing w:after="58"/>
              <w:rPr>
                <w:sz w:val="24"/>
                <w:szCs w:val="24"/>
              </w:rPr>
            </w:pPr>
            <w:r w:rsidRPr="008F5C4C">
              <w:rPr>
                <w:sz w:val="24"/>
                <w:szCs w:val="24"/>
                <w:highlight w:val="yellow"/>
              </w:rPr>
              <w:t>TBD</w:t>
            </w:r>
          </w:p>
        </w:tc>
      </w:tr>
      <w:tr w:rsidR="008F5C4C" w:rsidRPr="008F5C4C" w14:paraId="2E50B877" w14:textId="77777777" w:rsidTr="008365D0">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773758A5" w14:textId="77777777" w:rsidR="008F5C4C" w:rsidRPr="008F5C4C" w:rsidRDefault="008F5C4C" w:rsidP="008365D0">
            <w:pPr>
              <w:spacing w:after="58"/>
              <w:rPr>
                <w:sz w:val="24"/>
                <w:szCs w:val="24"/>
              </w:rPr>
            </w:pPr>
          </w:p>
        </w:tc>
        <w:tc>
          <w:tcPr>
            <w:tcW w:w="5490" w:type="dxa"/>
            <w:tcBorders>
              <w:top w:val="single" w:sz="6" w:space="0" w:color="000000"/>
              <w:left w:val="single" w:sz="6" w:space="0" w:color="000000"/>
              <w:bottom w:val="single" w:sz="6" w:space="0" w:color="000000"/>
              <w:right w:val="single" w:sz="6" w:space="0" w:color="000000"/>
            </w:tcBorders>
            <w:shd w:val="clear" w:color="auto" w:fill="C0C0C0"/>
          </w:tcPr>
          <w:p w14:paraId="2150A82E" w14:textId="77777777" w:rsidR="008F5C4C" w:rsidRPr="008F5C4C" w:rsidRDefault="008F5C4C" w:rsidP="008365D0">
            <w:pPr>
              <w:rPr>
                <w:sz w:val="24"/>
                <w:szCs w:val="24"/>
              </w:rPr>
            </w:pPr>
          </w:p>
        </w:tc>
      </w:tr>
    </w:tbl>
    <w:p w14:paraId="69C17935" w14:textId="77777777" w:rsidR="008F5C4C" w:rsidRPr="00FA3AC7" w:rsidRDefault="008F5C4C" w:rsidP="008F5C4C">
      <w:pPr>
        <w:rPr>
          <w:sz w:val="24"/>
          <w:szCs w:val="24"/>
        </w:rPr>
      </w:pPr>
    </w:p>
    <w:p w14:paraId="3E53C723" w14:textId="77777777" w:rsidR="008F5C4C" w:rsidRDefault="008F5C4C"/>
    <w:p w14:paraId="2F0B5E3C" w14:textId="77777777" w:rsidR="008F5C4C" w:rsidRDefault="008F5C4C"/>
    <w:sectPr w:rsidR="008F5C4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Burns, Brent M. " w:date="2018-12-31T08:58:00Z" w:initials="BBM">
    <w:p w14:paraId="05658850" w14:textId="77777777" w:rsidR="008F5C4C" w:rsidRDefault="008F5C4C" w:rsidP="008F5C4C">
      <w:pPr>
        <w:pStyle w:val="CommentText"/>
      </w:pPr>
      <w:r>
        <w:rPr>
          <w:rStyle w:val="CommentReference"/>
        </w:rPr>
        <w:annotationRef/>
      </w:r>
      <w:r>
        <w:t>This seems excessive for our total contract value.  I would probably recommend this being between $50,000 - $100,000.</w:t>
      </w:r>
    </w:p>
  </w:comment>
  <w:comment w:id="5" w:author="Burns, Brent M. " w:date="2018-12-31T09:12:00Z" w:initials="BBM">
    <w:p w14:paraId="232B08E1" w14:textId="77777777" w:rsidR="008F5C4C" w:rsidRDefault="008F5C4C" w:rsidP="008F5C4C">
      <w:pPr>
        <w:pStyle w:val="CommentText"/>
      </w:pPr>
      <w:r>
        <w:rPr>
          <w:rStyle w:val="CommentReference"/>
        </w:rPr>
        <w:annotationRef/>
      </w:r>
      <w:r>
        <w:t xml:space="preserve">Similar to the above.  I see this being excessive, recommend being between $25,000 - $75,000.  </w:t>
      </w:r>
    </w:p>
    <w:p w14:paraId="450072D5" w14:textId="77777777" w:rsidR="008F5C4C" w:rsidRDefault="008F5C4C" w:rsidP="008F5C4C">
      <w:pPr>
        <w:pStyle w:val="CommentText"/>
      </w:pPr>
    </w:p>
    <w:p w14:paraId="3D424014" w14:textId="77777777" w:rsidR="008F5C4C" w:rsidRDefault="008F5C4C" w:rsidP="008F5C4C">
      <w:pPr>
        <w:pStyle w:val="CommentText"/>
      </w:pPr>
      <w:r>
        <w:t>Overall I probably prefer $50,000 for the Program Manager and $25,000 for the Site Manager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658850" w15:done="1"/>
  <w15:commentEx w15:paraId="3D4240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658850" w16cid:durableId="1FD458A4"/>
  <w16cid:commentId w16cid:paraId="3D424014" w16cid:durableId="1FD45B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FA7876"/>
    <w:multiLevelType w:val="hybridMultilevel"/>
    <w:tmpl w:val="74E058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895907">
    <w:abstractNumId w:val="1"/>
  </w:num>
  <w:num w:numId="2" w16cid:durableId="234827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rns, Brent M. ">
    <w15:presenceInfo w15:providerId="AD" w15:userId="S-1-5-21-3380052444-3564162135-2966944344-19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66"/>
    <w:rsid w:val="000079FD"/>
    <w:rsid w:val="00020375"/>
    <w:rsid w:val="000A3400"/>
    <w:rsid w:val="000A7175"/>
    <w:rsid w:val="000C42A3"/>
    <w:rsid w:val="001233DF"/>
    <w:rsid w:val="00136247"/>
    <w:rsid w:val="00140B5E"/>
    <w:rsid w:val="00142BE5"/>
    <w:rsid w:val="001C2E0C"/>
    <w:rsid w:val="00203014"/>
    <w:rsid w:val="00227A32"/>
    <w:rsid w:val="00237D23"/>
    <w:rsid w:val="003043F5"/>
    <w:rsid w:val="003307A6"/>
    <w:rsid w:val="00375F91"/>
    <w:rsid w:val="00454A3B"/>
    <w:rsid w:val="004F5B77"/>
    <w:rsid w:val="00547166"/>
    <w:rsid w:val="005805D0"/>
    <w:rsid w:val="005A53F4"/>
    <w:rsid w:val="005D0C73"/>
    <w:rsid w:val="00694C9D"/>
    <w:rsid w:val="0082574A"/>
    <w:rsid w:val="008E70BB"/>
    <w:rsid w:val="008F5C4C"/>
    <w:rsid w:val="0091034E"/>
    <w:rsid w:val="0091331B"/>
    <w:rsid w:val="00915EA2"/>
    <w:rsid w:val="009624A2"/>
    <w:rsid w:val="009C2D64"/>
    <w:rsid w:val="00A02561"/>
    <w:rsid w:val="00AC5955"/>
    <w:rsid w:val="00AE6BAD"/>
    <w:rsid w:val="00B03DD0"/>
    <w:rsid w:val="00B4387A"/>
    <w:rsid w:val="00B5172B"/>
    <w:rsid w:val="00B77ABC"/>
    <w:rsid w:val="00B86877"/>
    <w:rsid w:val="00D13F39"/>
    <w:rsid w:val="00D173F0"/>
    <w:rsid w:val="00E11BD2"/>
    <w:rsid w:val="00EA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AF27"/>
  <w15:chartTrackingRefBased/>
  <w15:docId w15:val="{459DE2DE-6F5D-4E52-B5F4-D144439B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6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8F5C4C"/>
    <w:pPr>
      <w:widowControl w:val="0"/>
      <w:autoSpaceDE w:val="0"/>
      <w:autoSpaceDN w:val="0"/>
      <w:adjustRightInd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7166"/>
    <w:rPr>
      <w:sz w:val="16"/>
      <w:szCs w:val="16"/>
    </w:rPr>
  </w:style>
  <w:style w:type="paragraph" w:styleId="CommentText">
    <w:name w:val="annotation text"/>
    <w:basedOn w:val="Normal"/>
    <w:link w:val="CommentTextChar"/>
    <w:uiPriority w:val="99"/>
    <w:semiHidden/>
    <w:unhideWhenUsed/>
    <w:rsid w:val="00547166"/>
    <w:rPr>
      <w:rFonts w:eastAsiaTheme="minorHAnsi" w:cstheme="minorBidi"/>
    </w:rPr>
  </w:style>
  <w:style w:type="character" w:customStyle="1" w:styleId="CommentTextChar">
    <w:name w:val="Comment Text Char"/>
    <w:basedOn w:val="DefaultParagraphFont"/>
    <w:link w:val="CommentText"/>
    <w:uiPriority w:val="99"/>
    <w:semiHidden/>
    <w:rsid w:val="00547166"/>
    <w:rPr>
      <w:rFonts w:ascii="Times New Roman" w:hAnsi="Times New Roman"/>
      <w:sz w:val="20"/>
      <w:szCs w:val="20"/>
    </w:rPr>
  </w:style>
  <w:style w:type="paragraph" w:styleId="BalloonText">
    <w:name w:val="Balloon Text"/>
    <w:basedOn w:val="Normal"/>
    <w:link w:val="BalloonTextChar"/>
    <w:uiPriority w:val="99"/>
    <w:semiHidden/>
    <w:unhideWhenUsed/>
    <w:rsid w:val="005471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166"/>
    <w:rPr>
      <w:rFonts w:ascii="Segoe UI" w:eastAsia="Times New Roman" w:hAnsi="Segoe UI" w:cs="Segoe UI"/>
      <w:sz w:val="18"/>
      <w:szCs w:val="18"/>
    </w:rPr>
  </w:style>
  <w:style w:type="paragraph" w:customStyle="1" w:styleId="ClauseText9">
    <w:name w:val="Clause Text 9"/>
    <w:next w:val="Normal"/>
    <w:uiPriority w:val="99"/>
    <w:rsid w:val="008F5C4C"/>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Heading1Char">
    <w:name w:val="Heading 1 Char"/>
    <w:basedOn w:val="DefaultParagraphFont"/>
    <w:link w:val="Heading1"/>
    <w:uiPriority w:val="99"/>
    <w:rsid w:val="008F5C4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2577</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Kirchoff, Erin M.</dc:creator>
  <cp:keywords/>
  <dc:description/>
  <cp:lastModifiedBy>Gibson, Mathew A.</cp:lastModifiedBy>
  <cp:revision>2</cp:revision>
  <dcterms:created xsi:type="dcterms:W3CDTF">2025-01-06T15:18:00Z</dcterms:created>
  <dcterms:modified xsi:type="dcterms:W3CDTF">2025-01-06T15:18:00Z</dcterms:modified>
</cp:coreProperties>
</file>