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9B35D" w14:textId="77777777" w:rsidR="009510E0" w:rsidRPr="000316EB" w:rsidRDefault="009510E0">
      <w:pPr>
        <w:rPr>
          <w:rFonts w:ascii="Times New Roman" w:hAnsi="Times New Roman" w:cs="Times New Roman"/>
        </w:rPr>
        <w:sectPr w:rsidR="009510E0" w:rsidRPr="000316EB" w:rsidSect="009510E0">
          <w:headerReference w:type="first" r:id="rId7"/>
          <w:footerReference w:type="first" r:id="rId8"/>
          <w:pgSz w:w="12240" w:h="15840"/>
          <w:pgMar w:top="720" w:right="720" w:bottom="576" w:left="864" w:header="720" w:footer="288" w:gutter="0"/>
          <w:cols w:space="720"/>
          <w:titlePg/>
          <w:docGrid w:linePitch="360"/>
        </w:sectPr>
      </w:pPr>
    </w:p>
    <w:p w14:paraId="38627B94" w14:textId="77777777" w:rsidR="000A2F22" w:rsidRPr="000316EB" w:rsidRDefault="000A2F22" w:rsidP="000A2F22">
      <w:pPr>
        <w:spacing w:after="0" w:line="240" w:lineRule="auto"/>
        <w:rPr>
          <w:rFonts w:ascii="Times New Roman" w:eastAsia="Times New Roman" w:hAnsi="Times New Roman" w:cs="Times New Roman"/>
          <w:color w:val="000000"/>
        </w:rPr>
      </w:pPr>
    </w:p>
    <w:p w14:paraId="683193AE" w14:textId="77777777" w:rsidR="000A2F22" w:rsidRPr="000316EB" w:rsidRDefault="000A2F22" w:rsidP="000A2F22">
      <w:pPr>
        <w:spacing w:after="0" w:line="240" w:lineRule="auto"/>
        <w:rPr>
          <w:rFonts w:ascii="Times New Roman" w:eastAsia="Times New Roman" w:hAnsi="Times New Roman" w:cs="Times New Roman"/>
          <w:color w:val="000000"/>
        </w:rPr>
      </w:pPr>
    </w:p>
    <w:p w14:paraId="3052E84E" w14:textId="3E26BC7D" w:rsidR="005440EA" w:rsidRPr="000316EB" w:rsidRDefault="005440EA" w:rsidP="000A2F22">
      <w:pPr>
        <w:spacing w:after="0" w:line="240" w:lineRule="auto"/>
        <w:rPr>
          <w:rFonts w:ascii="Times New Roman" w:eastAsia="Times New Roman" w:hAnsi="Times New Roman" w:cs="Times New Roman"/>
          <w:color w:val="000000"/>
        </w:rPr>
      </w:pPr>
      <w:r w:rsidRPr="00D51426">
        <w:rPr>
          <w:rFonts w:ascii="Times New Roman" w:eastAsia="Times New Roman" w:hAnsi="Times New Roman" w:cs="Times New Roman"/>
          <w:color w:val="000000"/>
          <w:highlight w:val="yellow"/>
        </w:rPr>
        <w:t xml:space="preserve">The purpose of this solicitation notice is to </w:t>
      </w:r>
      <w:r w:rsidR="00B57E3A" w:rsidRPr="00D51426">
        <w:rPr>
          <w:rFonts w:ascii="Times New Roman" w:eastAsia="Times New Roman" w:hAnsi="Times New Roman" w:cs="Times New Roman"/>
          <w:color w:val="000000"/>
          <w:highlight w:val="yellow"/>
        </w:rPr>
        <w:t xml:space="preserve">issue </w:t>
      </w:r>
      <w:r w:rsidRPr="00D51426">
        <w:rPr>
          <w:rFonts w:ascii="Times New Roman" w:eastAsia="Times New Roman" w:hAnsi="Times New Roman" w:cs="Times New Roman"/>
          <w:color w:val="000000"/>
          <w:highlight w:val="yellow"/>
        </w:rPr>
        <w:t xml:space="preserve">Request for </w:t>
      </w:r>
      <w:r w:rsidR="00657AC7" w:rsidRPr="00D51426">
        <w:rPr>
          <w:rFonts w:ascii="Times New Roman" w:eastAsia="Times New Roman" w:hAnsi="Times New Roman" w:cs="Times New Roman"/>
          <w:color w:val="000000"/>
          <w:highlight w:val="yellow"/>
        </w:rPr>
        <w:t xml:space="preserve">Proposal </w:t>
      </w:r>
      <w:r w:rsidRPr="00D51426">
        <w:rPr>
          <w:rFonts w:ascii="Times New Roman" w:eastAsia="Times New Roman" w:hAnsi="Times New Roman" w:cs="Times New Roman"/>
          <w:color w:val="000000"/>
          <w:highlight w:val="yellow"/>
        </w:rPr>
        <w:t>(RF</w:t>
      </w:r>
      <w:r w:rsidR="00657AC7" w:rsidRPr="00D51426">
        <w:rPr>
          <w:rFonts w:ascii="Times New Roman" w:eastAsia="Times New Roman" w:hAnsi="Times New Roman" w:cs="Times New Roman"/>
          <w:color w:val="000000"/>
          <w:highlight w:val="yellow"/>
        </w:rPr>
        <w:t>P</w:t>
      </w:r>
      <w:r w:rsidRPr="00D51426">
        <w:rPr>
          <w:rFonts w:ascii="Times New Roman" w:eastAsia="Times New Roman" w:hAnsi="Times New Roman" w:cs="Times New Roman"/>
          <w:color w:val="000000"/>
          <w:highlight w:val="yellow"/>
        </w:rPr>
        <w:t xml:space="preserve">) No. </w:t>
      </w:r>
      <w:r w:rsidR="003748F5" w:rsidRPr="00D51426">
        <w:rPr>
          <w:rFonts w:ascii="Times New Roman" w:eastAsia="Times New Roman" w:hAnsi="Times New Roman" w:cs="Times New Roman"/>
          <w:color w:val="000000"/>
          <w:highlight w:val="yellow"/>
        </w:rPr>
        <w:t>8</w:t>
      </w:r>
      <w:r w:rsidR="000E6004" w:rsidRPr="00D51426">
        <w:rPr>
          <w:rFonts w:ascii="Times New Roman" w:eastAsia="Times New Roman" w:hAnsi="Times New Roman" w:cs="Times New Roman"/>
          <w:color w:val="000000"/>
          <w:highlight w:val="yellow"/>
        </w:rPr>
        <w:t>924332</w:t>
      </w:r>
      <w:r w:rsidR="00657AC7" w:rsidRPr="00D51426">
        <w:rPr>
          <w:rFonts w:ascii="Times New Roman" w:eastAsia="Times New Roman" w:hAnsi="Times New Roman" w:cs="Times New Roman"/>
          <w:color w:val="000000"/>
          <w:highlight w:val="yellow"/>
        </w:rPr>
        <w:t>1RFE0000</w:t>
      </w:r>
      <w:r w:rsidR="008815B4" w:rsidRPr="00D51426">
        <w:rPr>
          <w:rFonts w:ascii="Times New Roman" w:eastAsia="Times New Roman" w:hAnsi="Times New Roman" w:cs="Times New Roman"/>
          <w:color w:val="000000"/>
          <w:highlight w:val="yellow"/>
        </w:rPr>
        <w:t>50</w:t>
      </w:r>
      <w:r w:rsidR="003E0B74" w:rsidRPr="00D51426">
        <w:rPr>
          <w:rFonts w:ascii="Times New Roman" w:eastAsia="Times New Roman" w:hAnsi="Times New Roman" w:cs="Times New Roman"/>
          <w:color w:val="000000"/>
          <w:highlight w:val="yellow"/>
        </w:rPr>
        <w:t>.</w:t>
      </w:r>
      <w:r w:rsidR="00903BA1" w:rsidRPr="00D51426">
        <w:rPr>
          <w:rFonts w:ascii="Times New Roman" w:eastAsia="Times New Roman" w:hAnsi="Times New Roman" w:cs="Times New Roman"/>
          <w:color w:val="000000"/>
          <w:highlight w:val="yellow"/>
        </w:rPr>
        <w:t xml:space="preserve"> </w:t>
      </w:r>
      <w:r w:rsidR="00903BA1" w:rsidRPr="00D51426">
        <w:rPr>
          <w:rFonts w:ascii="Times New Roman" w:hAnsi="Times New Roman" w:cs="Times New Roman"/>
          <w:highlight w:val="yellow"/>
        </w:rPr>
        <w:t>Please note that the final RFP is identified as Amendment 0001</w:t>
      </w:r>
      <w:r w:rsidR="00D51426" w:rsidRPr="00D51426">
        <w:rPr>
          <w:rFonts w:ascii="Times New Roman" w:hAnsi="Times New Roman" w:cs="Times New Roman"/>
          <w:highlight w:val="yellow"/>
        </w:rPr>
        <w:t xml:space="preserve">, </w:t>
      </w:r>
      <w:r w:rsidR="00636218" w:rsidRPr="00D51426">
        <w:rPr>
          <w:rFonts w:ascii="Times New Roman" w:hAnsi="Times New Roman" w:cs="Times New Roman"/>
          <w:highlight w:val="yellow"/>
        </w:rPr>
        <w:t>the first amendment to final RFP is identified as Amendment 0002</w:t>
      </w:r>
      <w:r w:rsidR="00D51426" w:rsidRPr="00D51426">
        <w:rPr>
          <w:rFonts w:ascii="Times New Roman" w:hAnsi="Times New Roman" w:cs="Times New Roman"/>
          <w:highlight w:val="yellow"/>
        </w:rPr>
        <w:t>, and the second amendment to the final RFP is identified as Amendment 0003</w:t>
      </w:r>
      <w:r w:rsidR="00636218" w:rsidRPr="00D51426">
        <w:rPr>
          <w:rFonts w:ascii="Times New Roman" w:hAnsi="Times New Roman" w:cs="Times New Roman"/>
          <w:highlight w:val="yellow"/>
        </w:rPr>
        <w:t xml:space="preserve"> </w:t>
      </w:r>
      <w:r w:rsidR="00903BA1" w:rsidRPr="00D51426">
        <w:rPr>
          <w:rFonts w:ascii="Times New Roman" w:hAnsi="Times New Roman" w:cs="Times New Roman"/>
          <w:highlight w:val="yellow"/>
        </w:rPr>
        <w:t>in order to retain solicitation number integrity.</w:t>
      </w:r>
      <w:r w:rsidR="00636218" w:rsidRPr="00D51426">
        <w:rPr>
          <w:rFonts w:ascii="Times New Roman" w:eastAsia="Times New Roman" w:hAnsi="Times New Roman" w:cs="Times New Roman"/>
          <w:color w:val="000000"/>
          <w:highlight w:val="yellow"/>
        </w:rPr>
        <w:t xml:space="preserve"> </w:t>
      </w:r>
      <w:r w:rsidR="00D51426" w:rsidRPr="00110A3C">
        <w:rPr>
          <w:rFonts w:ascii="Times New Roman" w:eastAsia="Times New Roman" w:hAnsi="Times New Roman" w:cs="Times New Roman"/>
          <w:color w:val="000000"/>
          <w:highlight w:val="yellow"/>
        </w:rPr>
        <w:t xml:space="preserve">This amendment </w:t>
      </w:r>
      <w:r w:rsidR="00085A14">
        <w:rPr>
          <w:rFonts w:ascii="Times New Roman" w:eastAsia="Times New Roman" w:hAnsi="Times New Roman" w:cs="Times New Roman"/>
          <w:color w:val="000000"/>
          <w:highlight w:val="yellow"/>
        </w:rPr>
        <w:t xml:space="preserve">(Amendment 0003) </w:t>
      </w:r>
      <w:r w:rsidR="00D51426" w:rsidRPr="00110A3C">
        <w:rPr>
          <w:rFonts w:ascii="Times New Roman" w:eastAsia="Times New Roman" w:hAnsi="Times New Roman" w:cs="Times New Roman"/>
          <w:color w:val="000000"/>
          <w:highlight w:val="yellow"/>
        </w:rPr>
        <w:t>updates Exhibit B Cost Exhibits and the Questions and Responses document.</w:t>
      </w:r>
      <w:r w:rsidR="00D51426">
        <w:rPr>
          <w:rFonts w:ascii="Times New Roman" w:eastAsia="Times New Roman" w:hAnsi="Times New Roman" w:cs="Times New Roman"/>
          <w:color w:val="000000"/>
        </w:rPr>
        <w:t xml:space="preserve">  </w:t>
      </w:r>
    </w:p>
    <w:p w14:paraId="1DC47E83" w14:textId="77777777" w:rsidR="000A2F22" w:rsidRPr="000316EB" w:rsidRDefault="000A2F22" w:rsidP="000A2F22">
      <w:pPr>
        <w:spacing w:after="0" w:line="240" w:lineRule="auto"/>
        <w:rPr>
          <w:rFonts w:ascii="Times New Roman" w:eastAsia="Times New Roman" w:hAnsi="Times New Roman" w:cs="Times New Roman"/>
          <w:color w:val="000000"/>
        </w:rPr>
      </w:pPr>
    </w:p>
    <w:p w14:paraId="2491823F" w14:textId="0F620632" w:rsidR="00657AC7" w:rsidRDefault="005440EA" w:rsidP="000A2F22">
      <w:pPr>
        <w:autoSpaceDE w:val="0"/>
        <w:autoSpaceDN w:val="0"/>
        <w:adjustRightInd w:val="0"/>
        <w:spacing w:after="0" w:line="240" w:lineRule="auto"/>
        <w:rPr>
          <w:rFonts w:ascii="Times New Roman" w:eastAsia="Calibri" w:hAnsi="Times New Roman" w:cs="Times New Roman"/>
          <w:color w:val="000000"/>
        </w:rPr>
      </w:pPr>
      <w:r w:rsidRPr="000316EB">
        <w:rPr>
          <w:rFonts w:ascii="Times New Roman" w:eastAsia="Calibri" w:hAnsi="Times New Roman" w:cs="Times New Roman"/>
          <w:color w:val="000000"/>
        </w:rPr>
        <w:t>The U.S. Department of Energy (DOE), National Energy Technology Laboratory (NETL),</w:t>
      </w:r>
      <w:r w:rsidR="00550D81">
        <w:rPr>
          <w:rFonts w:ascii="Times New Roman" w:eastAsia="Calibri" w:hAnsi="Times New Roman" w:cs="Times New Roman"/>
          <w:color w:val="000000"/>
        </w:rPr>
        <w:t xml:space="preserve"> </w:t>
      </w:r>
      <w:r w:rsidRPr="000316EB">
        <w:rPr>
          <w:rFonts w:ascii="Times New Roman" w:eastAsia="Calibri" w:hAnsi="Times New Roman" w:cs="Times New Roman"/>
          <w:color w:val="000000"/>
        </w:rPr>
        <w:t>issue</w:t>
      </w:r>
      <w:r w:rsidR="00B57E3A" w:rsidRPr="000316EB">
        <w:rPr>
          <w:rFonts w:ascii="Times New Roman" w:eastAsia="Calibri" w:hAnsi="Times New Roman" w:cs="Times New Roman"/>
          <w:color w:val="000000"/>
        </w:rPr>
        <w:t>s</w:t>
      </w:r>
      <w:r w:rsidRPr="000316EB">
        <w:rPr>
          <w:rFonts w:ascii="Times New Roman" w:eastAsia="Calibri" w:hAnsi="Times New Roman" w:cs="Times New Roman"/>
          <w:color w:val="000000"/>
        </w:rPr>
        <w:t xml:space="preserve"> </w:t>
      </w:r>
      <w:r w:rsidR="00B57E3A" w:rsidRPr="000316EB">
        <w:rPr>
          <w:rFonts w:ascii="Times New Roman" w:eastAsia="Calibri" w:hAnsi="Times New Roman" w:cs="Times New Roman"/>
          <w:color w:val="000000"/>
        </w:rPr>
        <w:t>this</w:t>
      </w:r>
      <w:r w:rsidRPr="000316EB">
        <w:rPr>
          <w:rFonts w:ascii="Times New Roman" w:eastAsia="Calibri" w:hAnsi="Times New Roman" w:cs="Times New Roman"/>
          <w:color w:val="000000"/>
        </w:rPr>
        <w:t xml:space="preserve"> Request for </w:t>
      </w:r>
      <w:r w:rsidR="00657AC7">
        <w:rPr>
          <w:rFonts w:ascii="Times New Roman" w:eastAsia="Calibri" w:hAnsi="Times New Roman" w:cs="Times New Roman"/>
          <w:color w:val="000000"/>
        </w:rPr>
        <w:t xml:space="preserve">Proposal </w:t>
      </w:r>
      <w:r w:rsidRPr="000316EB">
        <w:rPr>
          <w:rFonts w:ascii="Times New Roman" w:eastAsia="Calibri" w:hAnsi="Times New Roman" w:cs="Times New Roman"/>
          <w:color w:val="000000"/>
        </w:rPr>
        <w:t>(RF</w:t>
      </w:r>
      <w:r w:rsidR="00657AC7">
        <w:rPr>
          <w:rFonts w:ascii="Times New Roman" w:eastAsia="Calibri" w:hAnsi="Times New Roman" w:cs="Times New Roman"/>
          <w:color w:val="000000"/>
        </w:rPr>
        <w:t>P</w:t>
      </w:r>
      <w:r w:rsidRPr="000316EB">
        <w:rPr>
          <w:rFonts w:ascii="Times New Roman" w:eastAsia="Calibri" w:hAnsi="Times New Roman" w:cs="Times New Roman"/>
          <w:color w:val="000000"/>
        </w:rPr>
        <w:t xml:space="preserve">) </w:t>
      </w:r>
      <w:r w:rsidR="00220F2E" w:rsidRPr="000316EB">
        <w:rPr>
          <w:rFonts w:ascii="Times New Roman" w:eastAsia="Calibri" w:hAnsi="Times New Roman" w:cs="Times New Roman"/>
          <w:color w:val="000000"/>
        </w:rPr>
        <w:t>8924332</w:t>
      </w:r>
      <w:r w:rsidR="00657AC7">
        <w:rPr>
          <w:rFonts w:ascii="Times New Roman" w:eastAsia="Calibri" w:hAnsi="Times New Roman" w:cs="Times New Roman"/>
          <w:color w:val="000000"/>
        </w:rPr>
        <w:t>1RFE0000</w:t>
      </w:r>
      <w:r w:rsidR="008815B4">
        <w:rPr>
          <w:rFonts w:ascii="Times New Roman" w:eastAsia="Calibri" w:hAnsi="Times New Roman" w:cs="Times New Roman"/>
          <w:color w:val="000000"/>
        </w:rPr>
        <w:t>50</w:t>
      </w:r>
      <w:r w:rsidR="00220F2E" w:rsidRPr="000316EB">
        <w:rPr>
          <w:rFonts w:ascii="Times New Roman" w:eastAsia="Calibri" w:hAnsi="Times New Roman" w:cs="Times New Roman"/>
          <w:color w:val="000000"/>
        </w:rPr>
        <w:t xml:space="preserve"> </w:t>
      </w:r>
      <w:r w:rsidRPr="000316EB">
        <w:rPr>
          <w:rFonts w:ascii="Times New Roman" w:eastAsia="Calibri" w:hAnsi="Times New Roman" w:cs="Times New Roman"/>
          <w:color w:val="000000"/>
        </w:rPr>
        <w:t xml:space="preserve">as </w:t>
      </w:r>
      <w:r w:rsidR="00657AC7">
        <w:rPr>
          <w:rFonts w:ascii="Times New Roman" w:eastAsia="Calibri" w:hAnsi="Times New Roman" w:cs="Times New Roman"/>
          <w:color w:val="000000"/>
        </w:rPr>
        <w:t xml:space="preserve">a </w:t>
      </w:r>
      <w:r w:rsidR="008815B4">
        <w:rPr>
          <w:rFonts w:ascii="Times New Roman" w:eastAsia="Calibri" w:hAnsi="Times New Roman" w:cs="Times New Roman"/>
          <w:color w:val="000000"/>
        </w:rPr>
        <w:t xml:space="preserve">full and open competition </w:t>
      </w:r>
      <w:r w:rsidRPr="000316EB">
        <w:rPr>
          <w:rFonts w:ascii="Times New Roman" w:eastAsia="Calibri" w:hAnsi="Times New Roman" w:cs="Times New Roman"/>
          <w:color w:val="000000"/>
        </w:rPr>
        <w:t xml:space="preserve">for </w:t>
      </w:r>
      <w:bookmarkStart w:id="0" w:name="_Hlk55801167"/>
      <w:r w:rsidR="000316EB" w:rsidRPr="000316EB">
        <w:rPr>
          <w:rFonts w:ascii="Times New Roman" w:eastAsia="Calibri" w:hAnsi="Times New Roman" w:cs="Times New Roman"/>
          <w:color w:val="000000"/>
        </w:rPr>
        <w:t xml:space="preserve">the </w:t>
      </w:r>
      <w:r w:rsidR="008815B4">
        <w:rPr>
          <w:rFonts w:ascii="Times New Roman" w:eastAsia="Calibri" w:hAnsi="Times New Roman" w:cs="Times New Roman"/>
          <w:color w:val="000000"/>
        </w:rPr>
        <w:t xml:space="preserve">Strategic Analysis </w:t>
      </w:r>
      <w:r w:rsidR="00657AC7">
        <w:rPr>
          <w:rFonts w:ascii="Times New Roman" w:eastAsia="Calibri" w:hAnsi="Times New Roman" w:cs="Times New Roman"/>
          <w:color w:val="000000"/>
        </w:rPr>
        <w:t xml:space="preserve">Support Services. </w:t>
      </w:r>
    </w:p>
    <w:p w14:paraId="5E353641" w14:textId="77777777" w:rsidR="00657AC7" w:rsidRDefault="00657AC7" w:rsidP="000A2F22">
      <w:pPr>
        <w:autoSpaceDE w:val="0"/>
        <w:autoSpaceDN w:val="0"/>
        <w:adjustRightInd w:val="0"/>
        <w:spacing w:after="0" w:line="240" w:lineRule="auto"/>
        <w:rPr>
          <w:rFonts w:ascii="Times New Roman" w:eastAsia="Calibri" w:hAnsi="Times New Roman" w:cs="Times New Roman"/>
          <w:color w:val="000000"/>
        </w:rPr>
      </w:pPr>
    </w:p>
    <w:p w14:paraId="512B2FF3" w14:textId="5E285669" w:rsidR="003E0B74" w:rsidRPr="009C6059" w:rsidRDefault="008815B4" w:rsidP="009C6059">
      <w:pPr>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 xml:space="preserve">Strategic Analysis </w:t>
      </w:r>
      <w:r w:rsidR="009C6059" w:rsidRPr="009C6059">
        <w:rPr>
          <w:rFonts w:ascii="Times New Roman" w:eastAsia="Calibri" w:hAnsi="Times New Roman" w:cs="Times New Roman"/>
          <w:color w:val="000000"/>
        </w:rPr>
        <w:t xml:space="preserve">Support Services are to provide high-quality, flexible, and timely technical and associated administrative support for </w:t>
      </w:r>
      <w:r w:rsidR="00D85578">
        <w:rPr>
          <w:rFonts w:ascii="Times New Roman" w:eastAsia="Calibri" w:hAnsi="Times New Roman" w:cs="Times New Roman"/>
          <w:color w:val="000000"/>
        </w:rPr>
        <w:t xml:space="preserve">strategic systems analysis and engineering, laboratory-wide strategic planning, program planning and partnerships. </w:t>
      </w:r>
      <w:bookmarkEnd w:id="0"/>
      <w:r w:rsidR="005440EA" w:rsidRPr="009C6059">
        <w:rPr>
          <w:rFonts w:ascii="Times New Roman" w:eastAsia="Calibri" w:hAnsi="Times New Roman" w:cs="Times New Roman"/>
          <w:color w:val="000000"/>
        </w:rPr>
        <w:t>The resulting co</w:t>
      </w:r>
      <w:r w:rsidR="005440EA" w:rsidRPr="009C6059">
        <w:rPr>
          <w:rFonts w:ascii="Times New Roman" w:eastAsia="Calibri" w:hAnsi="Times New Roman" w:cs="Times New Roman"/>
        </w:rPr>
        <w:t xml:space="preserve">ntract will be </w:t>
      </w:r>
      <w:r w:rsidR="005440EA" w:rsidRPr="009C6059">
        <w:rPr>
          <w:rFonts w:ascii="Times New Roman" w:eastAsia="Calibri" w:hAnsi="Times New Roman" w:cs="Times New Roman"/>
          <w:color w:val="000000"/>
        </w:rPr>
        <w:t>a</w:t>
      </w:r>
      <w:r w:rsidR="00550D81" w:rsidRPr="009C6059">
        <w:rPr>
          <w:rFonts w:ascii="Times New Roman" w:eastAsia="Calibri" w:hAnsi="Times New Roman" w:cs="Times New Roman"/>
          <w:color w:val="000000"/>
        </w:rPr>
        <w:t xml:space="preserve"> </w:t>
      </w:r>
      <w:r w:rsidR="00220F2E" w:rsidRPr="009C6059">
        <w:rPr>
          <w:rFonts w:ascii="Times New Roman" w:eastAsia="Calibri" w:hAnsi="Times New Roman" w:cs="Times New Roman"/>
          <w:color w:val="000000"/>
        </w:rPr>
        <w:t xml:space="preserve">performance-based hybrid contract with a blend of </w:t>
      </w:r>
      <w:r w:rsidR="009C6059" w:rsidRPr="009C6059">
        <w:rPr>
          <w:rFonts w:ascii="Times New Roman" w:eastAsia="Calibri" w:hAnsi="Times New Roman" w:cs="Times New Roman"/>
          <w:color w:val="000000"/>
        </w:rPr>
        <w:t>Cost-Plus-Award-Fee (CPAF) and</w:t>
      </w:r>
      <w:r w:rsidR="000316EB" w:rsidRPr="009C6059">
        <w:rPr>
          <w:rFonts w:ascii="Times New Roman" w:eastAsia="Calibri" w:hAnsi="Times New Roman" w:cs="Times New Roman"/>
          <w:color w:val="000000"/>
        </w:rPr>
        <w:t xml:space="preserve"> </w:t>
      </w:r>
      <w:r w:rsidR="00220F2E" w:rsidRPr="009C6059">
        <w:rPr>
          <w:rFonts w:ascii="Times New Roman" w:eastAsia="Calibri" w:hAnsi="Times New Roman" w:cs="Times New Roman"/>
          <w:color w:val="000000"/>
        </w:rPr>
        <w:t>No-Fee Contract Line</w:t>
      </w:r>
      <w:r w:rsidR="006F73D8">
        <w:rPr>
          <w:rFonts w:ascii="Times New Roman" w:eastAsia="Calibri" w:hAnsi="Times New Roman" w:cs="Times New Roman"/>
          <w:color w:val="000000"/>
        </w:rPr>
        <w:t>-</w:t>
      </w:r>
      <w:r w:rsidR="00220F2E" w:rsidRPr="009C6059">
        <w:rPr>
          <w:rFonts w:ascii="Times New Roman" w:eastAsia="Calibri" w:hAnsi="Times New Roman" w:cs="Times New Roman"/>
          <w:color w:val="000000"/>
        </w:rPr>
        <w:t xml:space="preserve">Item Numbers (CLINs) with a base </w:t>
      </w:r>
      <w:r w:rsidR="005440EA" w:rsidRPr="009C6059">
        <w:rPr>
          <w:rFonts w:ascii="Times New Roman" w:eastAsia="Calibri" w:hAnsi="Times New Roman" w:cs="Times New Roman"/>
          <w:color w:val="000000"/>
        </w:rPr>
        <w:t xml:space="preserve">period of </w:t>
      </w:r>
      <w:r w:rsidR="009C6059" w:rsidRPr="009C6059">
        <w:rPr>
          <w:rFonts w:ascii="Times New Roman" w:eastAsia="Calibri" w:hAnsi="Times New Roman" w:cs="Times New Roman"/>
          <w:color w:val="000000"/>
        </w:rPr>
        <w:t>three</w:t>
      </w:r>
      <w:r w:rsidR="00220F2E" w:rsidRPr="009C6059">
        <w:rPr>
          <w:rFonts w:ascii="Times New Roman" w:eastAsia="Calibri" w:hAnsi="Times New Roman" w:cs="Times New Roman"/>
          <w:color w:val="000000"/>
        </w:rPr>
        <w:t>-y</w:t>
      </w:r>
      <w:r w:rsidR="00C52385" w:rsidRPr="009C6059">
        <w:rPr>
          <w:rFonts w:ascii="Times New Roman" w:eastAsia="Calibri" w:hAnsi="Times New Roman" w:cs="Times New Roman"/>
          <w:color w:val="000000"/>
        </w:rPr>
        <w:t>ears</w:t>
      </w:r>
      <w:r w:rsidR="00220F2E" w:rsidRPr="009C6059">
        <w:rPr>
          <w:rFonts w:ascii="Times New Roman" w:eastAsia="Calibri" w:hAnsi="Times New Roman" w:cs="Times New Roman"/>
          <w:color w:val="000000"/>
        </w:rPr>
        <w:t xml:space="preserve"> and </w:t>
      </w:r>
      <w:r w:rsidR="009C6059" w:rsidRPr="009C6059">
        <w:rPr>
          <w:rFonts w:ascii="Times New Roman" w:eastAsia="Calibri" w:hAnsi="Times New Roman" w:cs="Times New Roman"/>
          <w:color w:val="000000"/>
        </w:rPr>
        <w:t xml:space="preserve">one </w:t>
      </w:r>
      <w:r w:rsidR="009C6059" w:rsidRPr="00540035">
        <w:rPr>
          <w:rFonts w:ascii="Times New Roman" w:eastAsia="Calibri" w:hAnsi="Times New Roman" w:cs="Times New Roman"/>
        </w:rPr>
        <w:t>two-</w:t>
      </w:r>
      <w:r w:rsidR="00220F2E" w:rsidRPr="00540035">
        <w:rPr>
          <w:rFonts w:ascii="Times New Roman" w:eastAsia="Calibri" w:hAnsi="Times New Roman" w:cs="Times New Roman"/>
        </w:rPr>
        <w:t xml:space="preserve">year option </w:t>
      </w:r>
      <w:r w:rsidR="00C52385" w:rsidRPr="00540035">
        <w:rPr>
          <w:rFonts w:ascii="Times New Roman" w:eastAsia="Calibri" w:hAnsi="Times New Roman" w:cs="Times New Roman"/>
        </w:rPr>
        <w:t>period</w:t>
      </w:r>
      <w:r w:rsidR="00220F2E" w:rsidRPr="00540035">
        <w:rPr>
          <w:rFonts w:ascii="Times New Roman" w:eastAsia="Calibri" w:hAnsi="Times New Roman" w:cs="Times New Roman"/>
        </w:rPr>
        <w:t xml:space="preserve"> for a </w:t>
      </w:r>
      <w:r w:rsidR="00B57E3A" w:rsidRPr="00540035">
        <w:rPr>
          <w:rFonts w:ascii="Times New Roman" w:eastAsia="Calibri" w:hAnsi="Times New Roman" w:cs="Times New Roman"/>
        </w:rPr>
        <w:t xml:space="preserve">total of </w:t>
      </w:r>
      <w:r w:rsidR="00220F2E" w:rsidRPr="00540035">
        <w:rPr>
          <w:rFonts w:ascii="Times New Roman" w:eastAsia="Calibri" w:hAnsi="Times New Roman" w:cs="Times New Roman"/>
        </w:rPr>
        <w:t>a five-</w:t>
      </w:r>
      <w:r w:rsidR="005440EA" w:rsidRPr="00540035">
        <w:rPr>
          <w:rFonts w:ascii="Times New Roman" w:eastAsia="Calibri" w:hAnsi="Times New Roman" w:cs="Times New Roman"/>
        </w:rPr>
        <w:t>year</w:t>
      </w:r>
      <w:r w:rsidR="00C52385" w:rsidRPr="00540035">
        <w:rPr>
          <w:rFonts w:ascii="Times New Roman" w:eastAsia="Calibri" w:hAnsi="Times New Roman" w:cs="Times New Roman"/>
        </w:rPr>
        <w:t xml:space="preserve"> (</w:t>
      </w:r>
      <w:r w:rsidR="00220F2E" w:rsidRPr="00540035">
        <w:rPr>
          <w:rFonts w:ascii="Times New Roman" w:eastAsia="Calibri" w:hAnsi="Times New Roman" w:cs="Times New Roman"/>
        </w:rPr>
        <w:t>5</w:t>
      </w:r>
      <w:r w:rsidR="00C52385" w:rsidRPr="00540035">
        <w:rPr>
          <w:rFonts w:ascii="Times New Roman" w:eastAsia="Calibri" w:hAnsi="Times New Roman" w:cs="Times New Roman"/>
        </w:rPr>
        <w:t>)</w:t>
      </w:r>
      <w:r w:rsidR="005440EA" w:rsidRPr="00540035">
        <w:rPr>
          <w:rFonts w:ascii="Times New Roman" w:eastAsia="Calibri" w:hAnsi="Times New Roman" w:cs="Times New Roman"/>
        </w:rPr>
        <w:t xml:space="preserve"> period of performance</w:t>
      </w:r>
      <w:r w:rsidR="00B57E3A" w:rsidRPr="00540035">
        <w:rPr>
          <w:rFonts w:ascii="Times New Roman" w:eastAsia="Calibri" w:hAnsi="Times New Roman" w:cs="Times New Roman"/>
        </w:rPr>
        <w:t xml:space="preserve"> if </w:t>
      </w:r>
      <w:r w:rsidR="009C6059" w:rsidRPr="00540035">
        <w:rPr>
          <w:rFonts w:ascii="Times New Roman" w:eastAsia="Calibri" w:hAnsi="Times New Roman" w:cs="Times New Roman"/>
        </w:rPr>
        <w:t xml:space="preserve">the </w:t>
      </w:r>
      <w:r w:rsidR="00B57E3A" w:rsidRPr="00540035">
        <w:rPr>
          <w:rFonts w:ascii="Times New Roman" w:eastAsia="Calibri" w:hAnsi="Times New Roman" w:cs="Times New Roman"/>
        </w:rPr>
        <w:t>option</w:t>
      </w:r>
      <w:r w:rsidR="009C6059" w:rsidRPr="00540035">
        <w:rPr>
          <w:rFonts w:ascii="Times New Roman" w:eastAsia="Calibri" w:hAnsi="Times New Roman" w:cs="Times New Roman"/>
        </w:rPr>
        <w:t xml:space="preserve"> is</w:t>
      </w:r>
      <w:r w:rsidR="00B57E3A" w:rsidRPr="00540035">
        <w:rPr>
          <w:rFonts w:ascii="Times New Roman" w:eastAsia="Calibri" w:hAnsi="Times New Roman" w:cs="Times New Roman"/>
        </w:rPr>
        <w:t xml:space="preserve"> exercised</w:t>
      </w:r>
      <w:r w:rsidR="005440EA" w:rsidRPr="00540035">
        <w:rPr>
          <w:rFonts w:ascii="Times New Roman" w:eastAsia="Calibri" w:hAnsi="Times New Roman" w:cs="Times New Roman"/>
        </w:rPr>
        <w:t xml:space="preserve">. This is a </w:t>
      </w:r>
      <w:r w:rsidR="00B87F96" w:rsidRPr="00540035">
        <w:rPr>
          <w:rFonts w:ascii="Times New Roman" w:eastAsia="Calibri" w:hAnsi="Times New Roman" w:cs="Times New Roman"/>
        </w:rPr>
        <w:t xml:space="preserve">partial </w:t>
      </w:r>
      <w:r w:rsidR="005440EA" w:rsidRPr="00540035">
        <w:rPr>
          <w:rFonts w:ascii="Times New Roman" w:eastAsia="Calibri" w:hAnsi="Times New Roman" w:cs="Times New Roman"/>
        </w:rPr>
        <w:t xml:space="preserve">follow-on contract to </w:t>
      </w:r>
      <w:r w:rsidR="00DE0A54" w:rsidRPr="00540035">
        <w:rPr>
          <w:rFonts w:ascii="Times New Roman" w:eastAsia="Calibri" w:hAnsi="Times New Roman" w:cs="Times New Roman"/>
        </w:rPr>
        <w:t>the Mission Execution and Strategic Analysis (MESA) contract DE-FE0025912</w:t>
      </w:r>
      <w:r w:rsidR="005440EA" w:rsidRPr="00540035">
        <w:rPr>
          <w:rFonts w:ascii="Times New Roman" w:eastAsia="Calibri" w:hAnsi="Times New Roman" w:cs="Times New Roman"/>
        </w:rPr>
        <w:t xml:space="preserve"> which currently </w:t>
      </w:r>
      <w:r w:rsidR="005440EA" w:rsidRPr="00DE0A54">
        <w:rPr>
          <w:rFonts w:ascii="Times New Roman" w:eastAsia="Calibri" w:hAnsi="Times New Roman" w:cs="Times New Roman"/>
        </w:rPr>
        <w:t xml:space="preserve">has an expiration date of </w:t>
      </w:r>
      <w:r w:rsidR="00220F2E" w:rsidRPr="006F73D8">
        <w:rPr>
          <w:rFonts w:ascii="Times New Roman" w:eastAsia="Calibri" w:hAnsi="Times New Roman" w:cs="Times New Roman"/>
        </w:rPr>
        <w:t xml:space="preserve">March </w:t>
      </w:r>
      <w:r w:rsidR="006F73D8" w:rsidRPr="006F73D8">
        <w:rPr>
          <w:rFonts w:ascii="Times New Roman" w:eastAsia="Calibri" w:hAnsi="Times New Roman" w:cs="Times New Roman"/>
        </w:rPr>
        <w:t>31</w:t>
      </w:r>
      <w:r w:rsidR="00220F2E" w:rsidRPr="006F73D8">
        <w:rPr>
          <w:rFonts w:ascii="Times New Roman" w:eastAsia="Calibri" w:hAnsi="Times New Roman" w:cs="Times New Roman"/>
        </w:rPr>
        <w:t>, 202</w:t>
      </w:r>
      <w:r w:rsidR="006F73D8" w:rsidRPr="006F73D8">
        <w:rPr>
          <w:rFonts w:ascii="Times New Roman" w:eastAsia="Calibri" w:hAnsi="Times New Roman" w:cs="Times New Roman"/>
        </w:rPr>
        <w:t>2</w:t>
      </w:r>
      <w:r w:rsidR="005440EA" w:rsidRPr="006F73D8">
        <w:rPr>
          <w:rFonts w:ascii="Times New Roman" w:eastAsia="Calibri" w:hAnsi="Times New Roman" w:cs="Times New Roman"/>
        </w:rPr>
        <w:t>.</w:t>
      </w:r>
      <w:r w:rsidR="005440EA" w:rsidRPr="009C6059">
        <w:rPr>
          <w:rFonts w:ascii="Times New Roman" w:eastAsia="Calibri" w:hAnsi="Times New Roman" w:cs="Times New Roman"/>
        </w:rPr>
        <w:t xml:space="preserve">  It is anticipated that the award date for the resulting contract will be prior to the expiration of the current contract and will have an effective date of </w:t>
      </w:r>
      <w:r w:rsidR="006F73D8">
        <w:rPr>
          <w:rFonts w:ascii="Times New Roman" w:eastAsia="Calibri" w:hAnsi="Times New Roman" w:cs="Times New Roman"/>
        </w:rPr>
        <w:t>April 2022.</w:t>
      </w:r>
    </w:p>
    <w:p w14:paraId="00DB4EE1" w14:textId="27BFFEC4" w:rsidR="003E0B74" w:rsidRPr="009C6059" w:rsidRDefault="003E0B74" w:rsidP="009C6059">
      <w:pPr>
        <w:autoSpaceDE w:val="0"/>
        <w:autoSpaceDN w:val="0"/>
        <w:adjustRightInd w:val="0"/>
        <w:spacing w:after="0" w:line="240" w:lineRule="auto"/>
        <w:rPr>
          <w:rFonts w:ascii="Times New Roman" w:eastAsia="Calibri" w:hAnsi="Times New Roman" w:cs="Times New Roman"/>
        </w:rPr>
      </w:pPr>
    </w:p>
    <w:p w14:paraId="4B4AC05C" w14:textId="24D3C7A7" w:rsidR="00D85578" w:rsidRPr="00916A05" w:rsidRDefault="00D85578" w:rsidP="00D85578">
      <w:pPr>
        <w:pStyle w:val="BodyText"/>
        <w:ind w:left="0" w:right="254"/>
        <w:rPr>
          <w:rFonts w:cs="Times New Roman"/>
          <w:spacing w:val="-1"/>
          <w:sz w:val="22"/>
          <w:szCs w:val="22"/>
        </w:rPr>
      </w:pPr>
      <w:r w:rsidRPr="00916A05">
        <w:rPr>
          <w:rFonts w:cs="Times New Roman"/>
          <w:sz w:val="22"/>
          <w:szCs w:val="22"/>
        </w:rPr>
        <w:t>The</w:t>
      </w:r>
      <w:r w:rsidRPr="00916A05">
        <w:rPr>
          <w:rFonts w:cs="Times New Roman"/>
          <w:spacing w:val="-6"/>
          <w:sz w:val="22"/>
          <w:szCs w:val="22"/>
        </w:rPr>
        <w:t xml:space="preserve"> objective of this contract is to support NETL’s execution of </w:t>
      </w:r>
      <w:r w:rsidRPr="00916A05">
        <w:rPr>
          <w:rFonts w:cs="Times New Roman"/>
          <w:spacing w:val="-1"/>
          <w:sz w:val="22"/>
          <w:szCs w:val="22"/>
        </w:rPr>
        <w:t>strategic</w:t>
      </w:r>
      <w:r w:rsidRPr="00916A05">
        <w:rPr>
          <w:rFonts w:cs="Times New Roman"/>
          <w:spacing w:val="-3"/>
          <w:sz w:val="22"/>
          <w:szCs w:val="22"/>
        </w:rPr>
        <w:t xml:space="preserve"> </w:t>
      </w:r>
      <w:r w:rsidRPr="00916A05">
        <w:rPr>
          <w:rFonts w:cs="Times New Roman"/>
          <w:sz w:val="22"/>
          <w:szCs w:val="22"/>
        </w:rPr>
        <w:t xml:space="preserve">analysis and support which includes </w:t>
      </w:r>
      <w:r w:rsidRPr="00916A05">
        <w:rPr>
          <w:rFonts w:cs="Times New Roman"/>
          <w:spacing w:val="-1"/>
          <w:sz w:val="22"/>
          <w:szCs w:val="22"/>
        </w:rPr>
        <w:t>efforts</w:t>
      </w:r>
      <w:r w:rsidRPr="00916A05">
        <w:rPr>
          <w:rFonts w:cs="Times New Roman"/>
          <w:spacing w:val="-6"/>
          <w:sz w:val="22"/>
          <w:szCs w:val="22"/>
        </w:rPr>
        <w:t xml:space="preserve"> </w:t>
      </w:r>
      <w:r w:rsidRPr="00916A05">
        <w:rPr>
          <w:rFonts w:cs="Times New Roman"/>
          <w:sz w:val="22"/>
          <w:szCs w:val="22"/>
        </w:rPr>
        <w:t>that</w:t>
      </w:r>
      <w:r w:rsidRPr="00916A05">
        <w:rPr>
          <w:rFonts w:cs="Times New Roman"/>
          <w:spacing w:val="-5"/>
          <w:sz w:val="22"/>
          <w:szCs w:val="22"/>
        </w:rPr>
        <w:t xml:space="preserve"> (i) identify, </w:t>
      </w:r>
      <w:r w:rsidRPr="00916A05">
        <w:rPr>
          <w:rFonts w:cs="Times New Roman"/>
          <w:sz w:val="22"/>
          <w:szCs w:val="22"/>
        </w:rPr>
        <w:t>assess, and optimize a</w:t>
      </w:r>
      <w:r w:rsidRPr="00916A05">
        <w:rPr>
          <w:rFonts w:cs="Times New Roman"/>
          <w:spacing w:val="-1"/>
          <w:sz w:val="22"/>
          <w:szCs w:val="22"/>
        </w:rPr>
        <w:t>dvanced</w:t>
      </w:r>
      <w:r w:rsidRPr="00916A05">
        <w:rPr>
          <w:rFonts w:cs="Times New Roman"/>
          <w:spacing w:val="-6"/>
          <w:sz w:val="22"/>
          <w:szCs w:val="22"/>
        </w:rPr>
        <w:t xml:space="preserve"> </w:t>
      </w:r>
      <w:r w:rsidRPr="00916A05">
        <w:rPr>
          <w:rFonts w:cs="Times New Roman"/>
          <w:sz w:val="22"/>
          <w:szCs w:val="22"/>
        </w:rPr>
        <w:t>energy</w:t>
      </w:r>
      <w:r w:rsidRPr="00916A05">
        <w:rPr>
          <w:rFonts w:cs="Times New Roman"/>
          <w:spacing w:val="-11"/>
          <w:sz w:val="22"/>
          <w:szCs w:val="22"/>
        </w:rPr>
        <w:t xml:space="preserve"> </w:t>
      </w:r>
      <w:r w:rsidRPr="00916A05">
        <w:rPr>
          <w:rFonts w:cs="Times New Roman"/>
          <w:sz w:val="22"/>
          <w:szCs w:val="22"/>
        </w:rPr>
        <w:t>technologies and systems,</w:t>
      </w:r>
      <w:r w:rsidRPr="00916A05">
        <w:rPr>
          <w:rFonts w:cs="Times New Roman"/>
          <w:spacing w:val="-4"/>
          <w:sz w:val="22"/>
          <w:szCs w:val="22"/>
        </w:rPr>
        <w:t xml:space="preserve"> (ii) </w:t>
      </w:r>
      <w:r w:rsidRPr="00916A05">
        <w:rPr>
          <w:rFonts w:cs="Times New Roman"/>
          <w:spacing w:val="-1"/>
          <w:sz w:val="22"/>
          <w:szCs w:val="22"/>
        </w:rPr>
        <w:t>guide</w:t>
      </w:r>
      <w:r w:rsidRPr="00916A05">
        <w:rPr>
          <w:rFonts w:cs="Times New Roman"/>
          <w:spacing w:val="-6"/>
          <w:sz w:val="22"/>
          <w:szCs w:val="22"/>
        </w:rPr>
        <w:t xml:space="preserve"> </w:t>
      </w:r>
      <w:r w:rsidRPr="00916A05">
        <w:rPr>
          <w:rFonts w:cs="Times New Roman"/>
          <w:spacing w:val="-1"/>
          <w:sz w:val="22"/>
          <w:szCs w:val="22"/>
        </w:rPr>
        <w:t>and</w:t>
      </w:r>
      <w:r w:rsidRPr="00916A05">
        <w:rPr>
          <w:rFonts w:cs="Times New Roman"/>
          <w:spacing w:val="-6"/>
          <w:sz w:val="22"/>
          <w:szCs w:val="22"/>
        </w:rPr>
        <w:t xml:space="preserve"> </w:t>
      </w:r>
      <w:r w:rsidRPr="00916A05">
        <w:rPr>
          <w:rFonts w:cs="Times New Roman"/>
          <w:spacing w:val="-1"/>
          <w:sz w:val="22"/>
          <w:szCs w:val="22"/>
        </w:rPr>
        <w:t>evaluate</w:t>
      </w:r>
      <w:r w:rsidRPr="00916A05">
        <w:rPr>
          <w:rFonts w:cs="Times New Roman"/>
          <w:spacing w:val="-4"/>
          <w:sz w:val="22"/>
          <w:szCs w:val="22"/>
        </w:rPr>
        <w:t xml:space="preserve"> internal and external </w:t>
      </w:r>
      <w:r w:rsidRPr="00916A05">
        <w:rPr>
          <w:rFonts w:cs="Times New Roman"/>
          <w:spacing w:val="-1"/>
          <w:sz w:val="22"/>
          <w:szCs w:val="22"/>
        </w:rPr>
        <w:t>R&amp;D</w:t>
      </w:r>
      <w:r w:rsidRPr="00916A05">
        <w:rPr>
          <w:rFonts w:cs="Times New Roman"/>
          <w:spacing w:val="-7"/>
          <w:sz w:val="22"/>
          <w:szCs w:val="22"/>
        </w:rPr>
        <w:t xml:space="preserve"> </w:t>
      </w:r>
      <w:r w:rsidRPr="00916A05">
        <w:rPr>
          <w:rFonts w:cs="Times New Roman"/>
          <w:spacing w:val="-1"/>
          <w:sz w:val="22"/>
          <w:szCs w:val="22"/>
        </w:rPr>
        <w:t>programs and projects,</w:t>
      </w:r>
      <w:r w:rsidRPr="00916A05">
        <w:rPr>
          <w:rFonts w:cs="Times New Roman"/>
          <w:spacing w:val="-6"/>
          <w:sz w:val="22"/>
          <w:szCs w:val="22"/>
        </w:rPr>
        <w:t xml:space="preserve"> (iii) </w:t>
      </w:r>
      <w:r w:rsidRPr="00916A05">
        <w:rPr>
          <w:rFonts w:cs="Times New Roman"/>
          <w:sz w:val="22"/>
          <w:szCs w:val="22"/>
        </w:rPr>
        <w:t xml:space="preserve">inform and conduct institutional and </w:t>
      </w:r>
      <w:r w:rsidRPr="00916A05">
        <w:rPr>
          <w:rFonts w:cs="Times New Roman"/>
          <w:spacing w:val="-10"/>
          <w:sz w:val="22"/>
          <w:szCs w:val="22"/>
        </w:rPr>
        <w:t xml:space="preserve">DOE </w:t>
      </w:r>
      <w:r w:rsidRPr="00916A05">
        <w:rPr>
          <w:rFonts w:cs="Times New Roman"/>
          <w:spacing w:val="-1"/>
          <w:sz w:val="22"/>
          <w:szCs w:val="22"/>
        </w:rPr>
        <w:t>strategic</w:t>
      </w:r>
      <w:r w:rsidRPr="00916A05">
        <w:rPr>
          <w:rFonts w:cs="Times New Roman"/>
          <w:spacing w:val="-7"/>
          <w:sz w:val="22"/>
          <w:szCs w:val="22"/>
        </w:rPr>
        <w:t xml:space="preserve"> </w:t>
      </w:r>
      <w:r w:rsidRPr="00916A05">
        <w:rPr>
          <w:rFonts w:cs="Times New Roman"/>
          <w:sz w:val="22"/>
          <w:szCs w:val="22"/>
        </w:rPr>
        <w:t xml:space="preserve">planning, </w:t>
      </w:r>
      <w:r w:rsidRPr="00916A05">
        <w:rPr>
          <w:rFonts w:cs="Times New Roman"/>
          <w:spacing w:val="-1"/>
          <w:sz w:val="22"/>
          <w:szCs w:val="22"/>
        </w:rPr>
        <w:t>and</w:t>
      </w:r>
      <w:r w:rsidRPr="00916A05">
        <w:rPr>
          <w:rFonts w:cs="Times New Roman"/>
          <w:spacing w:val="-5"/>
          <w:sz w:val="22"/>
          <w:szCs w:val="22"/>
        </w:rPr>
        <w:t xml:space="preserve"> (iv) develop sponsors and transfer technology</w:t>
      </w:r>
      <w:r w:rsidRPr="00916A05">
        <w:rPr>
          <w:rFonts w:cs="Times New Roman"/>
          <w:sz w:val="22"/>
          <w:szCs w:val="22"/>
        </w:rPr>
        <w:t>.</w:t>
      </w:r>
      <w:r w:rsidRPr="00916A05">
        <w:rPr>
          <w:rFonts w:cs="Times New Roman"/>
          <w:spacing w:val="39"/>
          <w:sz w:val="22"/>
          <w:szCs w:val="22"/>
        </w:rPr>
        <w:t xml:space="preserve"> </w:t>
      </w:r>
      <w:r w:rsidRPr="00916A05">
        <w:rPr>
          <w:rFonts w:cs="Times New Roman"/>
          <w:sz w:val="22"/>
          <w:szCs w:val="22"/>
        </w:rPr>
        <w:t>The</w:t>
      </w:r>
      <w:r w:rsidRPr="00916A05">
        <w:rPr>
          <w:rFonts w:cs="Times New Roman"/>
          <w:spacing w:val="-3"/>
          <w:sz w:val="22"/>
          <w:szCs w:val="22"/>
        </w:rPr>
        <w:t xml:space="preserve"> </w:t>
      </w:r>
      <w:r w:rsidRPr="00916A05">
        <w:rPr>
          <w:rFonts w:cs="Times New Roman"/>
          <w:spacing w:val="-1"/>
          <w:sz w:val="22"/>
          <w:szCs w:val="22"/>
        </w:rPr>
        <w:t>management</w:t>
      </w:r>
      <w:r w:rsidRPr="00916A05">
        <w:rPr>
          <w:rFonts w:cs="Times New Roman"/>
          <w:spacing w:val="-6"/>
          <w:sz w:val="22"/>
          <w:szCs w:val="22"/>
        </w:rPr>
        <w:t xml:space="preserve"> </w:t>
      </w:r>
      <w:r w:rsidRPr="00916A05">
        <w:rPr>
          <w:rFonts w:cs="Times New Roman"/>
          <w:spacing w:val="-1"/>
          <w:sz w:val="22"/>
          <w:szCs w:val="22"/>
        </w:rPr>
        <w:t>and</w:t>
      </w:r>
      <w:r w:rsidRPr="00916A05">
        <w:rPr>
          <w:rFonts w:cs="Times New Roman"/>
          <w:spacing w:val="-5"/>
          <w:sz w:val="22"/>
          <w:szCs w:val="22"/>
        </w:rPr>
        <w:t xml:space="preserve"> </w:t>
      </w:r>
      <w:r w:rsidRPr="00916A05">
        <w:rPr>
          <w:rFonts w:cs="Times New Roman"/>
          <w:sz w:val="22"/>
          <w:szCs w:val="22"/>
        </w:rPr>
        <w:t>execution</w:t>
      </w:r>
      <w:r w:rsidRPr="00916A05">
        <w:rPr>
          <w:rFonts w:cs="Times New Roman"/>
          <w:spacing w:val="-7"/>
          <w:sz w:val="22"/>
          <w:szCs w:val="22"/>
        </w:rPr>
        <w:t xml:space="preserve"> </w:t>
      </w:r>
      <w:r w:rsidRPr="00916A05">
        <w:rPr>
          <w:rFonts w:cs="Times New Roman"/>
          <w:sz w:val="22"/>
          <w:szCs w:val="22"/>
        </w:rPr>
        <w:t>of</w:t>
      </w:r>
      <w:r w:rsidRPr="00916A05">
        <w:rPr>
          <w:rFonts w:cs="Times New Roman"/>
          <w:spacing w:val="-5"/>
          <w:sz w:val="22"/>
          <w:szCs w:val="22"/>
        </w:rPr>
        <w:t xml:space="preserve"> </w:t>
      </w:r>
      <w:r w:rsidRPr="00916A05">
        <w:rPr>
          <w:rFonts w:cs="Times New Roman"/>
          <w:spacing w:val="-1"/>
          <w:sz w:val="22"/>
          <w:szCs w:val="22"/>
        </w:rPr>
        <w:t>these</w:t>
      </w:r>
      <w:r w:rsidRPr="00916A05">
        <w:rPr>
          <w:rFonts w:cs="Times New Roman"/>
          <w:spacing w:val="-6"/>
          <w:sz w:val="22"/>
          <w:szCs w:val="22"/>
        </w:rPr>
        <w:t xml:space="preserve"> dynamic and far reaching </w:t>
      </w:r>
      <w:r w:rsidRPr="00916A05">
        <w:rPr>
          <w:rFonts w:cs="Times New Roman"/>
          <w:sz w:val="22"/>
          <w:szCs w:val="22"/>
        </w:rPr>
        <w:t>services</w:t>
      </w:r>
      <w:r w:rsidRPr="00916A05">
        <w:rPr>
          <w:rFonts w:cs="Times New Roman"/>
          <w:spacing w:val="-4"/>
          <w:sz w:val="22"/>
          <w:szCs w:val="22"/>
        </w:rPr>
        <w:t xml:space="preserve"> </w:t>
      </w:r>
      <w:r w:rsidRPr="00916A05">
        <w:rPr>
          <w:rFonts w:cs="Times New Roman"/>
          <w:spacing w:val="-1"/>
          <w:sz w:val="22"/>
          <w:szCs w:val="22"/>
        </w:rPr>
        <w:t>will</w:t>
      </w:r>
      <w:r w:rsidRPr="00916A05">
        <w:rPr>
          <w:spacing w:val="64"/>
          <w:w w:val="99"/>
          <w:sz w:val="22"/>
          <w:szCs w:val="22"/>
        </w:rPr>
        <w:t xml:space="preserve"> </w:t>
      </w:r>
      <w:r w:rsidRPr="00916A05">
        <w:rPr>
          <w:rFonts w:cs="Times New Roman"/>
          <w:spacing w:val="-1"/>
          <w:sz w:val="22"/>
          <w:szCs w:val="22"/>
        </w:rPr>
        <w:t>require</w:t>
      </w:r>
      <w:r w:rsidRPr="00916A05">
        <w:rPr>
          <w:rFonts w:cs="Times New Roman"/>
          <w:spacing w:val="-6"/>
          <w:sz w:val="22"/>
          <w:szCs w:val="22"/>
        </w:rPr>
        <w:t xml:space="preserve"> </w:t>
      </w:r>
      <w:r w:rsidRPr="00916A05">
        <w:rPr>
          <w:rFonts w:cs="Times New Roman"/>
          <w:sz w:val="22"/>
          <w:szCs w:val="22"/>
        </w:rPr>
        <w:t>an</w:t>
      </w:r>
      <w:r w:rsidRPr="00916A05">
        <w:rPr>
          <w:rFonts w:cs="Times New Roman"/>
          <w:spacing w:val="-8"/>
          <w:sz w:val="22"/>
          <w:szCs w:val="22"/>
        </w:rPr>
        <w:t xml:space="preserve"> </w:t>
      </w:r>
      <w:r w:rsidRPr="00916A05">
        <w:rPr>
          <w:rFonts w:cs="Times New Roman"/>
          <w:sz w:val="22"/>
          <w:szCs w:val="22"/>
        </w:rPr>
        <w:t>interdisciplinary</w:t>
      </w:r>
      <w:r w:rsidRPr="00916A05">
        <w:rPr>
          <w:rFonts w:cs="Times New Roman"/>
          <w:spacing w:val="-10"/>
          <w:sz w:val="22"/>
          <w:szCs w:val="22"/>
        </w:rPr>
        <w:t xml:space="preserve"> </w:t>
      </w:r>
      <w:r w:rsidRPr="00916A05">
        <w:rPr>
          <w:rFonts w:cs="Times New Roman"/>
          <w:spacing w:val="-1"/>
          <w:sz w:val="22"/>
          <w:szCs w:val="22"/>
        </w:rPr>
        <w:t>personnel</w:t>
      </w:r>
      <w:r w:rsidRPr="00916A05">
        <w:rPr>
          <w:rFonts w:cs="Times New Roman"/>
          <w:spacing w:val="-5"/>
          <w:sz w:val="22"/>
          <w:szCs w:val="22"/>
        </w:rPr>
        <w:t xml:space="preserve"> </w:t>
      </w:r>
      <w:r w:rsidRPr="00916A05">
        <w:rPr>
          <w:rFonts w:cs="Times New Roman"/>
          <w:sz w:val="22"/>
          <w:szCs w:val="22"/>
        </w:rPr>
        <w:t>mix.  Actively performing and providing support for NETL may include cooperative work with industry, universities, other national labs, other NETL site support contractors, and other external entities in addition to interdisciplinary, cooperative R&amp;D and analysis with NETL federal technical staff.</w:t>
      </w:r>
      <w:r w:rsidRPr="00916A05">
        <w:rPr>
          <w:rFonts w:cs="Times New Roman"/>
          <w:spacing w:val="-7"/>
          <w:sz w:val="22"/>
          <w:szCs w:val="22"/>
        </w:rPr>
        <w:t xml:space="preserve"> </w:t>
      </w:r>
    </w:p>
    <w:p w14:paraId="4EAC8E1F" w14:textId="77777777" w:rsidR="009C6059" w:rsidRPr="009C6059" w:rsidRDefault="009C6059" w:rsidP="009C6059">
      <w:pPr>
        <w:spacing w:after="0" w:line="240" w:lineRule="auto"/>
        <w:rPr>
          <w:rFonts w:ascii="Times New Roman" w:hAnsi="Times New Roman" w:cs="Times New Roman"/>
          <w:b/>
          <w:bCs/>
        </w:rPr>
      </w:pPr>
    </w:p>
    <w:p w14:paraId="7ED4818D" w14:textId="0FD101F4" w:rsidR="005440EA" w:rsidRPr="009C6059" w:rsidRDefault="005440EA" w:rsidP="009C6059">
      <w:pPr>
        <w:autoSpaceDE w:val="0"/>
        <w:autoSpaceDN w:val="0"/>
        <w:adjustRightInd w:val="0"/>
        <w:spacing w:after="0" w:line="240" w:lineRule="auto"/>
        <w:rPr>
          <w:rFonts w:ascii="Times New Roman" w:eastAsia="Calibri" w:hAnsi="Times New Roman" w:cs="Times New Roman"/>
          <w:color w:val="000000"/>
        </w:rPr>
      </w:pPr>
      <w:r w:rsidRPr="009C6059">
        <w:rPr>
          <w:rFonts w:ascii="Times New Roman" w:eastAsia="Calibri" w:hAnsi="Times New Roman" w:cs="Times New Roman"/>
          <w:color w:val="000000"/>
        </w:rPr>
        <w:t xml:space="preserve">The North American Industrial Classification System (NAICS) code for this effort is </w:t>
      </w:r>
      <w:r w:rsidR="00657AC7" w:rsidRPr="009C6059">
        <w:rPr>
          <w:rFonts w:ascii="Times New Roman" w:eastAsia="Calibri" w:hAnsi="Times New Roman" w:cs="Times New Roman"/>
          <w:color w:val="000000"/>
        </w:rPr>
        <w:t>541330</w:t>
      </w:r>
      <w:r w:rsidRPr="009C6059">
        <w:rPr>
          <w:rFonts w:ascii="Times New Roman" w:eastAsia="Calibri" w:hAnsi="Times New Roman" w:cs="Times New Roman"/>
          <w:color w:val="000000"/>
        </w:rPr>
        <w:t xml:space="preserve">. </w:t>
      </w:r>
    </w:p>
    <w:p w14:paraId="5516656B" w14:textId="573DA791" w:rsidR="000A2F22" w:rsidRPr="009C6059" w:rsidRDefault="000A2F22" w:rsidP="009C6059">
      <w:pPr>
        <w:autoSpaceDE w:val="0"/>
        <w:autoSpaceDN w:val="0"/>
        <w:adjustRightInd w:val="0"/>
        <w:spacing w:after="0" w:line="240" w:lineRule="auto"/>
        <w:rPr>
          <w:rFonts w:ascii="Times New Roman" w:eastAsia="Calibri" w:hAnsi="Times New Roman" w:cs="Times New Roman"/>
          <w:color w:val="000000"/>
        </w:rPr>
      </w:pPr>
    </w:p>
    <w:p w14:paraId="07A45D5B" w14:textId="77945EF1" w:rsidR="000316EB" w:rsidRPr="009C6059" w:rsidRDefault="005440EA" w:rsidP="009C6059">
      <w:pPr>
        <w:spacing w:after="0" w:line="240" w:lineRule="auto"/>
        <w:rPr>
          <w:rFonts w:ascii="Times New Roman" w:eastAsia="Times New Roman" w:hAnsi="Times New Roman" w:cs="Times New Roman"/>
          <w:color w:val="000000"/>
        </w:rPr>
      </w:pPr>
      <w:r w:rsidRPr="009C6059">
        <w:rPr>
          <w:rFonts w:ascii="Times New Roman" w:eastAsia="Times New Roman" w:hAnsi="Times New Roman" w:cs="Times New Roman"/>
          <w:color w:val="000000"/>
        </w:rPr>
        <w:t xml:space="preserve">NETL has initiated an electronic reading room as part of the strategy to provide information that may benefit potential offerors in preparing their </w:t>
      </w:r>
      <w:r w:rsidR="00A1108E" w:rsidRPr="009C6059">
        <w:rPr>
          <w:rFonts w:ascii="Times New Roman" w:eastAsia="Times New Roman" w:hAnsi="Times New Roman" w:cs="Times New Roman"/>
          <w:color w:val="000000"/>
        </w:rPr>
        <w:t xml:space="preserve">quotes </w:t>
      </w:r>
      <w:r w:rsidRPr="009C6059">
        <w:rPr>
          <w:rFonts w:ascii="Times New Roman" w:eastAsia="Times New Roman" w:hAnsi="Times New Roman" w:cs="Times New Roman"/>
          <w:color w:val="000000"/>
        </w:rPr>
        <w:t xml:space="preserve">for the final </w:t>
      </w:r>
      <w:r w:rsidR="009C6059">
        <w:rPr>
          <w:rFonts w:ascii="Times New Roman" w:eastAsia="Times New Roman" w:hAnsi="Times New Roman" w:cs="Times New Roman"/>
          <w:color w:val="000000"/>
        </w:rPr>
        <w:t>RFP</w:t>
      </w:r>
      <w:r w:rsidRPr="009C6059">
        <w:rPr>
          <w:rFonts w:ascii="Times New Roman" w:eastAsia="Times New Roman" w:hAnsi="Times New Roman" w:cs="Times New Roman"/>
          <w:color w:val="000000"/>
        </w:rPr>
        <w:t xml:space="preserve">, when issued. The information is provided to assist the reader in gaining an enhanced understanding of the requirement. The reading room may be accessed at </w:t>
      </w:r>
      <w:hyperlink r:id="rId9" w:history="1">
        <w:r w:rsidRPr="009C6059">
          <w:rPr>
            <w:rFonts w:ascii="Times New Roman" w:eastAsia="Times New Roman" w:hAnsi="Times New Roman" w:cs="Times New Roman"/>
            <w:color w:val="0000FF"/>
            <w:u w:val="single"/>
          </w:rPr>
          <w:t>http://www.netl.doe.gov/business/site-support</w:t>
        </w:r>
      </w:hyperlink>
      <w:r w:rsidRPr="009C6059">
        <w:rPr>
          <w:rFonts w:ascii="Times New Roman" w:eastAsia="Times New Roman" w:hAnsi="Times New Roman" w:cs="Times New Roman"/>
          <w:color w:val="000000"/>
        </w:rPr>
        <w:t xml:space="preserve">. </w:t>
      </w:r>
    </w:p>
    <w:p w14:paraId="19F887C0" w14:textId="77777777" w:rsidR="000316EB" w:rsidRDefault="000316EB" w:rsidP="000A2F22">
      <w:pPr>
        <w:spacing w:after="0" w:line="240" w:lineRule="auto"/>
        <w:rPr>
          <w:rFonts w:ascii="Times New Roman" w:eastAsia="Times New Roman" w:hAnsi="Times New Roman" w:cs="Times New Roman"/>
          <w:color w:val="000000"/>
        </w:rPr>
      </w:pPr>
    </w:p>
    <w:p w14:paraId="3EE6F43A" w14:textId="2D5FA85A" w:rsidR="005440EA" w:rsidRPr="000316EB" w:rsidRDefault="005440EA" w:rsidP="000A2F22">
      <w:pPr>
        <w:spacing w:after="0" w:line="240" w:lineRule="auto"/>
        <w:rPr>
          <w:rFonts w:ascii="Times New Roman" w:eastAsia="Times New Roman" w:hAnsi="Times New Roman" w:cs="Times New Roman"/>
          <w:color w:val="000000"/>
        </w:rPr>
      </w:pPr>
      <w:r w:rsidRPr="000316EB">
        <w:rPr>
          <w:rFonts w:ascii="Times New Roman" w:eastAsia="Times New Roman" w:hAnsi="Times New Roman" w:cs="Times New Roman"/>
          <w:color w:val="000000"/>
        </w:rPr>
        <w:t xml:space="preserve">Interested parties should monitor </w:t>
      </w:r>
      <w:proofErr w:type="spellStart"/>
      <w:r w:rsidR="009C6059" w:rsidRPr="009C6059">
        <w:rPr>
          <w:rFonts w:ascii="Times New Roman" w:eastAsia="Times New Roman" w:hAnsi="Times New Roman" w:cs="Times New Roman"/>
          <w:color w:val="000000"/>
        </w:rPr>
        <w:t>FedConnect</w:t>
      </w:r>
      <w:proofErr w:type="spellEnd"/>
      <w:r w:rsidR="009C6059">
        <w:rPr>
          <w:rFonts w:ascii="Times New Roman" w:eastAsia="Times New Roman" w:hAnsi="Times New Roman" w:cs="Times New Roman"/>
          <w:color w:val="000000"/>
        </w:rPr>
        <w:t xml:space="preserve"> </w:t>
      </w:r>
      <w:r w:rsidR="009C6059" w:rsidRPr="009C6059">
        <w:rPr>
          <w:rFonts w:ascii="Times New Roman" w:eastAsia="Times New Roman" w:hAnsi="Times New Roman" w:cs="Times New Roman"/>
          <w:color w:val="000000"/>
        </w:rPr>
        <w:t>(</w:t>
      </w:r>
      <w:hyperlink r:id="rId10" w:history="1">
        <w:r w:rsidR="009C6059" w:rsidRPr="009C6059">
          <w:rPr>
            <w:rStyle w:val="Hyperlink"/>
            <w:rFonts w:ascii="Times New Roman" w:eastAsiaTheme="majorEastAsia" w:hAnsi="Times New Roman" w:cs="Times New Roman"/>
          </w:rPr>
          <w:t>https://www.fedconnect.net</w:t>
        </w:r>
      </w:hyperlink>
      <w:r w:rsidR="009C6059" w:rsidRPr="009C6059">
        <w:rPr>
          <w:rStyle w:val="Hyperlink"/>
          <w:rFonts w:ascii="Times New Roman" w:eastAsiaTheme="majorEastAsia" w:hAnsi="Times New Roman" w:cs="Times New Roman"/>
          <w:color w:val="auto"/>
        </w:rPr>
        <w:t>)</w:t>
      </w:r>
      <w:r w:rsidR="009C6059" w:rsidRPr="009C6059">
        <w:rPr>
          <w:rFonts w:ascii="Times New Roman" w:eastAsia="Times New Roman" w:hAnsi="Times New Roman" w:cs="Times New Roman"/>
          <w:color w:val="000000"/>
        </w:rPr>
        <w:t>, Beta</w:t>
      </w:r>
      <w:r w:rsidR="009C6059">
        <w:rPr>
          <w:rFonts w:ascii="Times New Roman" w:eastAsia="Times New Roman" w:hAnsi="Times New Roman" w:cs="Times New Roman"/>
          <w:color w:val="000000"/>
        </w:rPr>
        <w:t>.sam.gov (</w:t>
      </w:r>
      <w:hyperlink r:id="rId11" w:history="1">
        <w:r w:rsidR="009C6059" w:rsidRPr="009E35C2">
          <w:rPr>
            <w:rStyle w:val="Hyperlink"/>
            <w:rFonts w:ascii="Times New Roman" w:eastAsia="Times New Roman" w:hAnsi="Times New Roman" w:cs="Times New Roman"/>
          </w:rPr>
          <w:t>https://sam.gov/content/home</w:t>
        </w:r>
      </w:hyperlink>
      <w:r w:rsidR="009C6059">
        <w:rPr>
          <w:rFonts w:ascii="Times New Roman" w:eastAsia="Times New Roman" w:hAnsi="Times New Roman" w:cs="Times New Roman"/>
          <w:color w:val="000000"/>
        </w:rPr>
        <w:t xml:space="preserve">) </w:t>
      </w:r>
      <w:r w:rsidRPr="000316EB">
        <w:rPr>
          <w:rFonts w:ascii="Times New Roman" w:eastAsia="Times New Roman" w:hAnsi="Times New Roman" w:cs="Times New Roman"/>
          <w:color w:val="000000"/>
        </w:rPr>
        <w:t>website</w:t>
      </w:r>
      <w:r w:rsidR="009C6059">
        <w:rPr>
          <w:rFonts w:ascii="Times New Roman" w:eastAsia="Times New Roman" w:hAnsi="Times New Roman" w:cs="Times New Roman"/>
          <w:color w:val="000000"/>
        </w:rPr>
        <w:t>s</w:t>
      </w:r>
      <w:r w:rsidRPr="000316EB">
        <w:rPr>
          <w:rFonts w:ascii="Times New Roman" w:eastAsia="Times New Roman" w:hAnsi="Times New Roman" w:cs="Times New Roman"/>
          <w:color w:val="000000"/>
        </w:rPr>
        <w:t xml:space="preserve"> and/or NETL’s electronic reading room (</w:t>
      </w:r>
      <w:hyperlink r:id="rId12" w:history="1">
        <w:r w:rsidRPr="000316EB">
          <w:rPr>
            <w:rFonts w:ascii="Times New Roman" w:eastAsia="Times New Roman" w:hAnsi="Times New Roman" w:cs="Times New Roman"/>
            <w:color w:val="0000FF"/>
            <w:u w:val="single"/>
          </w:rPr>
          <w:t>http://www.netl.doe.gov/business/site-support</w:t>
        </w:r>
      </w:hyperlink>
      <w:r w:rsidRPr="000316EB">
        <w:rPr>
          <w:rFonts w:ascii="Times New Roman" w:eastAsia="Times New Roman" w:hAnsi="Times New Roman" w:cs="Times New Roman"/>
          <w:color w:val="000000"/>
        </w:rPr>
        <w:t>) for future announcements regarding this requirement.</w:t>
      </w:r>
    </w:p>
    <w:p w14:paraId="3D34397A" w14:textId="77777777" w:rsidR="005440EA" w:rsidRPr="000316EB" w:rsidRDefault="005440EA" w:rsidP="000A2F22">
      <w:pPr>
        <w:spacing w:after="0" w:line="240" w:lineRule="auto"/>
        <w:rPr>
          <w:rFonts w:ascii="Times New Roman" w:eastAsia="Times New Roman" w:hAnsi="Times New Roman" w:cs="Times New Roman"/>
          <w:color w:val="000000"/>
        </w:rPr>
      </w:pPr>
    </w:p>
    <w:p w14:paraId="5E455B51" w14:textId="77777777" w:rsidR="001A522B" w:rsidRDefault="001A522B" w:rsidP="001A522B">
      <w:pPr>
        <w:spacing w:after="0" w:line="240" w:lineRule="auto"/>
        <w:rPr>
          <w:rFonts w:ascii="Times New Roman" w:hAnsi="Times New Roman" w:cs="Times New Roman"/>
        </w:rPr>
      </w:pPr>
      <w:r w:rsidRPr="00B22A6E">
        <w:rPr>
          <w:rFonts w:ascii="Times New Roman" w:hAnsi="Times New Roman" w:cs="Times New Roman"/>
        </w:rPr>
        <w:t xml:space="preserve">Questions relating to the RFP are required to be submitted electronically through </w:t>
      </w:r>
      <w:proofErr w:type="spellStart"/>
      <w:r w:rsidRPr="00B22A6E">
        <w:rPr>
          <w:rFonts w:ascii="Times New Roman" w:hAnsi="Times New Roman" w:cs="Times New Roman"/>
        </w:rPr>
        <w:t>FedConnect</w:t>
      </w:r>
      <w:proofErr w:type="spellEnd"/>
      <w:r w:rsidRPr="00B22A6E">
        <w:rPr>
          <w:rFonts w:ascii="Times New Roman" w:hAnsi="Times New Roman" w:cs="Times New Roman"/>
        </w:rPr>
        <w:t xml:space="preserve">. All questions must be submitted no later </w:t>
      </w:r>
      <w:r w:rsidRPr="001B541D">
        <w:rPr>
          <w:rFonts w:ascii="Times New Roman" w:hAnsi="Times New Roman" w:cs="Times New Roman"/>
        </w:rPr>
        <w:t xml:space="preserve">than October </w:t>
      </w:r>
      <w:r>
        <w:rPr>
          <w:rFonts w:ascii="Times New Roman" w:hAnsi="Times New Roman" w:cs="Times New Roman"/>
        </w:rPr>
        <w:t>15</w:t>
      </w:r>
      <w:r w:rsidRPr="001B541D">
        <w:rPr>
          <w:rFonts w:ascii="Times New Roman" w:hAnsi="Times New Roman" w:cs="Times New Roman"/>
        </w:rPr>
        <w:t>, 2021 at 4:00 pm Eastern Standard Time</w:t>
      </w:r>
      <w:r w:rsidRPr="00B22A6E">
        <w:rPr>
          <w:rFonts w:ascii="Times New Roman" w:hAnsi="Times New Roman" w:cs="Times New Roman"/>
        </w:rPr>
        <w:t xml:space="preserve">. Proposals are required to be submitted electronically through </w:t>
      </w:r>
      <w:proofErr w:type="spellStart"/>
      <w:r w:rsidRPr="00B22A6E">
        <w:rPr>
          <w:rFonts w:ascii="Times New Roman" w:hAnsi="Times New Roman" w:cs="Times New Roman"/>
        </w:rPr>
        <w:t>FedConnect</w:t>
      </w:r>
      <w:proofErr w:type="spellEnd"/>
      <w:r w:rsidRPr="00B22A6E">
        <w:rPr>
          <w:rFonts w:ascii="Times New Roman" w:hAnsi="Times New Roman" w:cs="Times New Roman"/>
        </w:rPr>
        <w:t xml:space="preserve">. The due date and time for proposals is </w:t>
      </w:r>
      <w:r>
        <w:rPr>
          <w:rFonts w:ascii="Times New Roman" w:hAnsi="Times New Roman" w:cs="Times New Roman"/>
        </w:rPr>
        <w:t xml:space="preserve">November 1, 2021 </w:t>
      </w:r>
      <w:r w:rsidRPr="00B22A6E">
        <w:rPr>
          <w:rFonts w:ascii="Times New Roman" w:hAnsi="Times New Roman" w:cs="Times New Roman"/>
        </w:rPr>
        <w:t>at 4:</w:t>
      </w:r>
      <w:r>
        <w:rPr>
          <w:rFonts w:ascii="Times New Roman" w:hAnsi="Times New Roman" w:cs="Times New Roman"/>
        </w:rPr>
        <w:t>00</w:t>
      </w:r>
      <w:r w:rsidRPr="00B22A6E">
        <w:rPr>
          <w:rFonts w:ascii="Times New Roman" w:hAnsi="Times New Roman" w:cs="Times New Roman"/>
        </w:rPr>
        <w:t xml:space="preserve"> pm Eastern </w:t>
      </w:r>
      <w:r>
        <w:rPr>
          <w:rFonts w:ascii="Times New Roman" w:hAnsi="Times New Roman" w:cs="Times New Roman"/>
        </w:rPr>
        <w:t xml:space="preserve">Standard </w:t>
      </w:r>
      <w:r w:rsidRPr="00B22A6E">
        <w:rPr>
          <w:rFonts w:ascii="Times New Roman" w:hAnsi="Times New Roman" w:cs="Times New Roman"/>
        </w:rPr>
        <w:t xml:space="preserve">Time.   </w:t>
      </w:r>
    </w:p>
    <w:p w14:paraId="1B1E8066" w14:textId="697252C0" w:rsidR="000A2F22" w:rsidRPr="000316EB" w:rsidRDefault="000A2F22" w:rsidP="000A2F22">
      <w:pPr>
        <w:spacing w:after="0" w:line="240" w:lineRule="auto"/>
        <w:rPr>
          <w:rFonts w:ascii="Times New Roman" w:eastAsia="Times New Roman" w:hAnsi="Times New Roman" w:cs="Times New Roman"/>
          <w:color w:val="000000"/>
        </w:rPr>
      </w:pPr>
    </w:p>
    <w:p w14:paraId="61DD8C34" w14:textId="77777777" w:rsidR="000316EB" w:rsidRPr="000316EB" w:rsidRDefault="000316EB" w:rsidP="000A2F22">
      <w:pPr>
        <w:spacing w:after="0" w:line="240" w:lineRule="auto"/>
        <w:rPr>
          <w:rFonts w:ascii="Times New Roman" w:eastAsia="Times New Roman" w:hAnsi="Times New Roman" w:cs="Times New Roman"/>
          <w:color w:val="000000"/>
        </w:rPr>
      </w:pPr>
    </w:p>
    <w:sectPr w:rsidR="000316EB" w:rsidRPr="000316EB" w:rsidSect="00904A82">
      <w:type w:val="continuous"/>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6D6E7" w14:textId="77777777" w:rsidR="00FD7547" w:rsidRDefault="00FD7547" w:rsidP="009510E0">
      <w:r>
        <w:separator/>
      </w:r>
    </w:p>
  </w:endnote>
  <w:endnote w:type="continuationSeparator" w:id="0">
    <w:p w14:paraId="30EED784" w14:textId="77777777" w:rsidR="00FD7547" w:rsidRDefault="00FD7547"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6156F7" w14:paraId="1F6B2016" w14:textId="77777777" w:rsidTr="009510E0">
      <w:tc>
        <w:tcPr>
          <w:tcW w:w="10872" w:type="dxa"/>
          <w:gridSpan w:val="8"/>
          <w:shd w:val="clear" w:color="auto" w:fill="auto"/>
          <w:vAlign w:val="bottom"/>
        </w:tcPr>
        <w:p w14:paraId="05D03418" w14:textId="77777777" w:rsidR="006156F7" w:rsidRPr="009510E0" w:rsidRDefault="006156F7"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6156F7" w14:paraId="1534F2B9" w14:textId="77777777" w:rsidTr="009510E0">
      <w:trPr>
        <w:gridAfter w:val="1"/>
        <w:wAfter w:w="72" w:type="dxa"/>
      </w:trPr>
      <w:tc>
        <w:tcPr>
          <w:tcW w:w="2880" w:type="dxa"/>
          <w:shd w:val="clear" w:color="auto" w:fill="auto"/>
        </w:tcPr>
        <w:p w14:paraId="6BBABBA3" w14:textId="77777777" w:rsidR="006156F7" w:rsidRDefault="006156F7">
          <w:pPr>
            <w:pStyle w:val="Footer"/>
          </w:pPr>
        </w:p>
      </w:tc>
      <w:tc>
        <w:tcPr>
          <w:tcW w:w="720" w:type="dxa"/>
          <w:shd w:val="clear" w:color="auto" w:fill="auto"/>
        </w:tcPr>
        <w:p w14:paraId="75BD5FA3" w14:textId="77777777" w:rsidR="006156F7" w:rsidRDefault="006156F7">
          <w:pPr>
            <w:pStyle w:val="Footer"/>
          </w:pPr>
        </w:p>
      </w:tc>
      <w:tc>
        <w:tcPr>
          <w:tcW w:w="1800" w:type="dxa"/>
          <w:shd w:val="clear" w:color="auto" w:fill="auto"/>
        </w:tcPr>
        <w:p w14:paraId="7D0AE121" w14:textId="77777777" w:rsidR="006156F7" w:rsidRDefault="006156F7">
          <w:pPr>
            <w:pStyle w:val="Footer"/>
          </w:pPr>
        </w:p>
      </w:tc>
      <w:tc>
        <w:tcPr>
          <w:tcW w:w="720" w:type="dxa"/>
          <w:shd w:val="clear" w:color="auto" w:fill="auto"/>
        </w:tcPr>
        <w:p w14:paraId="256BA501" w14:textId="77777777" w:rsidR="006156F7" w:rsidRDefault="006156F7">
          <w:pPr>
            <w:pStyle w:val="Footer"/>
          </w:pPr>
        </w:p>
      </w:tc>
      <w:tc>
        <w:tcPr>
          <w:tcW w:w="1800" w:type="dxa"/>
          <w:shd w:val="clear" w:color="auto" w:fill="auto"/>
        </w:tcPr>
        <w:p w14:paraId="2DA5CE23" w14:textId="77777777" w:rsidR="006156F7" w:rsidRDefault="006156F7">
          <w:pPr>
            <w:pStyle w:val="Footer"/>
          </w:pPr>
        </w:p>
      </w:tc>
      <w:tc>
        <w:tcPr>
          <w:tcW w:w="720" w:type="dxa"/>
          <w:shd w:val="clear" w:color="auto" w:fill="auto"/>
        </w:tcPr>
        <w:p w14:paraId="4CE1E616" w14:textId="77777777" w:rsidR="006156F7" w:rsidRDefault="006156F7">
          <w:pPr>
            <w:pStyle w:val="Footer"/>
          </w:pPr>
        </w:p>
      </w:tc>
      <w:tc>
        <w:tcPr>
          <w:tcW w:w="2160" w:type="dxa"/>
          <w:shd w:val="clear" w:color="auto" w:fill="auto"/>
        </w:tcPr>
        <w:p w14:paraId="1144BDE0" w14:textId="77777777" w:rsidR="006156F7" w:rsidRDefault="006156F7">
          <w:pPr>
            <w:pStyle w:val="Footer"/>
          </w:pPr>
        </w:p>
      </w:tc>
    </w:tr>
  </w:tbl>
  <w:p w14:paraId="2B506D76" w14:textId="77777777" w:rsidR="006156F7" w:rsidRDefault="0061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66A33" w14:textId="77777777" w:rsidR="00FD7547" w:rsidRDefault="00FD7547" w:rsidP="009510E0">
      <w:r>
        <w:separator/>
      </w:r>
    </w:p>
  </w:footnote>
  <w:footnote w:type="continuationSeparator" w:id="0">
    <w:p w14:paraId="5D88AADA" w14:textId="77777777" w:rsidR="00FD7547" w:rsidRDefault="00FD7547"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99549" w14:textId="77777777" w:rsidR="006156F7" w:rsidRDefault="006156F7">
    <w:pPr>
      <w:pStyle w:val="Header"/>
    </w:pPr>
    <w:r>
      <w:rPr>
        <w:noProof/>
      </w:rPr>
      <w:drawing>
        <wp:inline distT="0" distB="0" distL="0" distR="0" wp14:anchorId="0353E2AA" wp14:editId="442B3CBE">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54A61"/>
    <w:multiLevelType w:val="hybridMultilevel"/>
    <w:tmpl w:val="D7DCD154"/>
    <w:lvl w:ilvl="0" w:tplc="446EC0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EC583D"/>
    <w:multiLevelType w:val="hybridMultilevel"/>
    <w:tmpl w:val="D5D8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753CF2"/>
    <w:multiLevelType w:val="hybridMultilevel"/>
    <w:tmpl w:val="7C0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16EB"/>
    <w:rsid w:val="00034A55"/>
    <w:rsid w:val="0003703D"/>
    <w:rsid w:val="00037FAB"/>
    <w:rsid w:val="00054D0D"/>
    <w:rsid w:val="0007482D"/>
    <w:rsid w:val="00084110"/>
    <w:rsid w:val="000848A5"/>
    <w:rsid w:val="000854E4"/>
    <w:rsid w:val="00085A14"/>
    <w:rsid w:val="000A2F22"/>
    <w:rsid w:val="000B044C"/>
    <w:rsid w:val="000D31D9"/>
    <w:rsid w:val="000D3A60"/>
    <w:rsid w:val="000D4AA0"/>
    <w:rsid w:val="000E6004"/>
    <w:rsid w:val="000F417C"/>
    <w:rsid w:val="00103579"/>
    <w:rsid w:val="00124ABF"/>
    <w:rsid w:val="0012784D"/>
    <w:rsid w:val="00130065"/>
    <w:rsid w:val="00132BEC"/>
    <w:rsid w:val="00147C6A"/>
    <w:rsid w:val="0017246C"/>
    <w:rsid w:val="00187DD0"/>
    <w:rsid w:val="001A522B"/>
    <w:rsid w:val="001E106C"/>
    <w:rsid w:val="002021FA"/>
    <w:rsid w:val="0020598F"/>
    <w:rsid w:val="0021103D"/>
    <w:rsid w:val="00220F2E"/>
    <w:rsid w:val="00221A61"/>
    <w:rsid w:val="00223736"/>
    <w:rsid w:val="00224A2F"/>
    <w:rsid w:val="002740DE"/>
    <w:rsid w:val="00283B6D"/>
    <w:rsid w:val="002A5E76"/>
    <w:rsid w:val="002D4A76"/>
    <w:rsid w:val="002E0D30"/>
    <w:rsid w:val="003005E4"/>
    <w:rsid w:val="0033577E"/>
    <w:rsid w:val="00374319"/>
    <w:rsid w:val="003748F5"/>
    <w:rsid w:val="003A41A7"/>
    <w:rsid w:val="003C73DA"/>
    <w:rsid w:val="003E0B74"/>
    <w:rsid w:val="0041663F"/>
    <w:rsid w:val="00451904"/>
    <w:rsid w:val="00481ED2"/>
    <w:rsid w:val="00494DBA"/>
    <w:rsid w:val="004A0425"/>
    <w:rsid w:val="004A13E2"/>
    <w:rsid w:val="004C0B4F"/>
    <w:rsid w:val="004D28A0"/>
    <w:rsid w:val="004D533D"/>
    <w:rsid w:val="004E1593"/>
    <w:rsid w:val="004F077D"/>
    <w:rsid w:val="005048A9"/>
    <w:rsid w:val="0052018C"/>
    <w:rsid w:val="00540035"/>
    <w:rsid w:val="00542963"/>
    <w:rsid w:val="005440EA"/>
    <w:rsid w:val="00550D81"/>
    <w:rsid w:val="00554370"/>
    <w:rsid w:val="00571C59"/>
    <w:rsid w:val="00577964"/>
    <w:rsid w:val="005B41F3"/>
    <w:rsid w:val="005B7655"/>
    <w:rsid w:val="005D1107"/>
    <w:rsid w:val="005F2919"/>
    <w:rsid w:val="005F68D1"/>
    <w:rsid w:val="005F7085"/>
    <w:rsid w:val="006018CF"/>
    <w:rsid w:val="0060521E"/>
    <w:rsid w:val="006156F7"/>
    <w:rsid w:val="00636218"/>
    <w:rsid w:val="0065073C"/>
    <w:rsid w:val="00657AC7"/>
    <w:rsid w:val="00660D8B"/>
    <w:rsid w:val="006615B2"/>
    <w:rsid w:val="00670CA5"/>
    <w:rsid w:val="00675446"/>
    <w:rsid w:val="006858E9"/>
    <w:rsid w:val="00687D42"/>
    <w:rsid w:val="00691A27"/>
    <w:rsid w:val="006A14B3"/>
    <w:rsid w:val="006A413E"/>
    <w:rsid w:val="006A517B"/>
    <w:rsid w:val="006A77C5"/>
    <w:rsid w:val="006B335B"/>
    <w:rsid w:val="006B5BCA"/>
    <w:rsid w:val="006C4AFC"/>
    <w:rsid w:val="006C716F"/>
    <w:rsid w:val="006E5948"/>
    <w:rsid w:val="006F73D8"/>
    <w:rsid w:val="00754D62"/>
    <w:rsid w:val="00756220"/>
    <w:rsid w:val="007607E2"/>
    <w:rsid w:val="007716F4"/>
    <w:rsid w:val="0078517C"/>
    <w:rsid w:val="0079051A"/>
    <w:rsid w:val="007E3539"/>
    <w:rsid w:val="00830462"/>
    <w:rsid w:val="00844802"/>
    <w:rsid w:val="00844C26"/>
    <w:rsid w:val="00877709"/>
    <w:rsid w:val="008815B4"/>
    <w:rsid w:val="00881882"/>
    <w:rsid w:val="00884F8A"/>
    <w:rsid w:val="00896602"/>
    <w:rsid w:val="008A709B"/>
    <w:rsid w:val="008B4C42"/>
    <w:rsid w:val="008C46FB"/>
    <w:rsid w:val="008C4B02"/>
    <w:rsid w:val="008D7D6F"/>
    <w:rsid w:val="008E0D6D"/>
    <w:rsid w:val="008E1085"/>
    <w:rsid w:val="008E1C63"/>
    <w:rsid w:val="008F190E"/>
    <w:rsid w:val="009011C6"/>
    <w:rsid w:val="00903BA1"/>
    <w:rsid w:val="00904A82"/>
    <w:rsid w:val="00906894"/>
    <w:rsid w:val="00930FED"/>
    <w:rsid w:val="00946EE1"/>
    <w:rsid w:val="009510E0"/>
    <w:rsid w:val="00954096"/>
    <w:rsid w:val="009764A6"/>
    <w:rsid w:val="00981BF2"/>
    <w:rsid w:val="00983497"/>
    <w:rsid w:val="009C0F68"/>
    <w:rsid w:val="009C6059"/>
    <w:rsid w:val="009E7C74"/>
    <w:rsid w:val="009F06D1"/>
    <w:rsid w:val="00A0734B"/>
    <w:rsid w:val="00A1108E"/>
    <w:rsid w:val="00A22305"/>
    <w:rsid w:val="00A34B02"/>
    <w:rsid w:val="00A52687"/>
    <w:rsid w:val="00A9481E"/>
    <w:rsid w:val="00A96CE6"/>
    <w:rsid w:val="00AC2A59"/>
    <w:rsid w:val="00AC3EFB"/>
    <w:rsid w:val="00AC5189"/>
    <w:rsid w:val="00AD20E0"/>
    <w:rsid w:val="00AE28D4"/>
    <w:rsid w:val="00B060EF"/>
    <w:rsid w:val="00B21C55"/>
    <w:rsid w:val="00B57E3A"/>
    <w:rsid w:val="00B65282"/>
    <w:rsid w:val="00B87F96"/>
    <w:rsid w:val="00B96003"/>
    <w:rsid w:val="00BC5211"/>
    <w:rsid w:val="00BE69A0"/>
    <w:rsid w:val="00BF381C"/>
    <w:rsid w:val="00C152AA"/>
    <w:rsid w:val="00C46C39"/>
    <w:rsid w:val="00C46F94"/>
    <w:rsid w:val="00C52385"/>
    <w:rsid w:val="00C62FB8"/>
    <w:rsid w:val="00C96A23"/>
    <w:rsid w:val="00C97F0B"/>
    <w:rsid w:val="00CA5CC1"/>
    <w:rsid w:val="00CD5923"/>
    <w:rsid w:val="00CD775B"/>
    <w:rsid w:val="00CF2E56"/>
    <w:rsid w:val="00D24980"/>
    <w:rsid w:val="00D32930"/>
    <w:rsid w:val="00D473D7"/>
    <w:rsid w:val="00D51426"/>
    <w:rsid w:val="00D60703"/>
    <w:rsid w:val="00D636F4"/>
    <w:rsid w:val="00D64348"/>
    <w:rsid w:val="00D723C7"/>
    <w:rsid w:val="00D7526B"/>
    <w:rsid w:val="00D85578"/>
    <w:rsid w:val="00DA4298"/>
    <w:rsid w:val="00DB0091"/>
    <w:rsid w:val="00DB022D"/>
    <w:rsid w:val="00DB0A3A"/>
    <w:rsid w:val="00DD77D2"/>
    <w:rsid w:val="00DE0A54"/>
    <w:rsid w:val="00DE552F"/>
    <w:rsid w:val="00DF0D92"/>
    <w:rsid w:val="00DF1553"/>
    <w:rsid w:val="00DF392F"/>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 w:val="00FD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8F54B"/>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ListParagraph">
    <w:name w:val="List Paragraph"/>
    <w:basedOn w:val="Normal"/>
    <w:uiPriority w:val="34"/>
    <w:qFormat/>
    <w:rsid w:val="00B57E3A"/>
    <w:pPr>
      <w:ind w:left="720"/>
      <w:contextualSpacing/>
    </w:pPr>
  </w:style>
  <w:style w:type="character" w:styleId="UnresolvedMention">
    <w:name w:val="Unresolved Mention"/>
    <w:basedOn w:val="DefaultParagraphFont"/>
    <w:uiPriority w:val="99"/>
    <w:semiHidden/>
    <w:unhideWhenUsed/>
    <w:rsid w:val="00A1108E"/>
    <w:rPr>
      <w:color w:val="605E5C"/>
      <w:shd w:val="clear" w:color="auto" w:fill="E1DFDD"/>
    </w:rPr>
  </w:style>
  <w:style w:type="character" w:styleId="CommentReference">
    <w:name w:val="annotation reference"/>
    <w:basedOn w:val="DefaultParagraphFont"/>
    <w:rsid w:val="00A1108E"/>
    <w:rPr>
      <w:sz w:val="16"/>
      <w:szCs w:val="16"/>
    </w:rPr>
  </w:style>
  <w:style w:type="paragraph" w:styleId="CommentText">
    <w:name w:val="annotation text"/>
    <w:basedOn w:val="Normal"/>
    <w:link w:val="CommentTextChar"/>
    <w:rsid w:val="00A1108E"/>
    <w:pPr>
      <w:spacing w:line="240" w:lineRule="auto"/>
    </w:pPr>
    <w:rPr>
      <w:sz w:val="20"/>
      <w:szCs w:val="20"/>
    </w:rPr>
  </w:style>
  <w:style w:type="character" w:customStyle="1" w:styleId="CommentTextChar">
    <w:name w:val="Comment Text Char"/>
    <w:basedOn w:val="DefaultParagraphFont"/>
    <w:link w:val="CommentText"/>
    <w:rsid w:val="00A1108E"/>
    <w:rPr>
      <w:rFonts w:asciiTheme="minorHAnsi" w:eastAsiaTheme="minorHAnsi" w:hAnsiTheme="minorHAnsi" w:cstheme="minorBidi"/>
    </w:rPr>
  </w:style>
  <w:style w:type="paragraph" w:styleId="CommentSubject">
    <w:name w:val="annotation subject"/>
    <w:basedOn w:val="CommentText"/>
    <w:next w:val="CommentText"/>
    <w:link w:val="CommentSubjectChar"/>
    <w:rsid w:val="00A1108E"/>
    <w:rPr>
      <w:b/>
      <w:bCs/>
    </w:rPr>
  </w:style>
  <w:style w:type="character" w:customStyle="1" w:styleId="CommentSubjectChar">
    <w:name w:val="Comment Subject Char"/>
    <w:basedOn w:val="CommentTextChar"/>
    <w:link w:val="CommentSubject"/>
    <w:rsid w:val="00A1108E"/>
    <w:rPr>
      <w:rFonts w:asciiTheme="minorHAnsi" w:eastAsiaTheme="minorHAnsi" w:hAnsiTheme="minorHAnsi" w:cstheme="minorBidi"/>
      <w:b/>
      <w:bCs/>
    </w:rPr>
  </w:style>
  <w:style w:type="paragraph" w:styleId="PlainText">
    <w:name w:val="Plain Text"/>
    <w:basedOn w:val="Normal"/>
    <w:link w:val="PlainTextChar"/>
    <w:uiPriority w:val="99"/>
    <w:unhideWhenUsed/>
    <w:rsid w:val="001724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246C"/>
    <w:rPr>
      <w:rFonts w:ascii="Calibri" w:eastAsiaTheme="minorHAnsi" w:hAnsi="Calibri" w:cstheme="minorBidi"/>
      <w:sz w:val="22"/>
      <w:szCs w:val="21"/>
    </w:rPr>
  </w:style>
  <w:style w:type="paragraph" w:styleId="BodyText">
    <w:name w:val="Body Text"/>
    <w:basedOn w:val="Normal"/>
    <w:link w:val="BodyTextChar"/>
    <w:uiPriority w:val="1"/>
    <w:qFormat/>
    <w:rsid w:val="00D85578"/>
    <w:pPr>
      <w:widowControl w:val="0"/>
      <w:spacing w:after="0" w:line="240" w:lineRule="auto"/>
      <w:ind w:left="10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D85578"/>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758509">
      <w:bodyDiv w:val="1"/>
      <w:marLeft w:val="0"/>
      <w:marRight w:val="0"/>
      <w:marTop w:val="0"/>
      <w:marBottom w:val="0"/>
      <w:divBdr>
        <w:top w:val="none" w:sz="0" w:space="0" w:color="auto"/>
        <w:left w:val="none" w:sz="0" w:space="0" w:color="auto"/>
        <w:bottom w:val="none" w:sz="0" w:space="0" w:color="auto"/>
        <w:right w:val="none" w:sz="0" w:space="0" w:color="auto"/>
      </w:divBdr>
    </w:div>
    <w:div w:id="212476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netl.doe.gov/business/site-sup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m.gov/content/home" TargetMode="External"/><Relationship Id="rId5" Type="http://schemas.openxmlformats.org/officeDocument/2006/relationships/footnotes" Target="footnotes.xml"/><Relationship Id="rId10" Type="http://schemas.openxmlformats.org/officeDocument/2006/relationships/hyperlink" Target="https://www.fedconnect.ne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490</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3697</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Lopez, Amanda J.</cp:lastModifiedBy>
  <cp:revision>10</cp:revision>
  <cp:lastPrinted>2016-09-06T15:01:00Z</cp:lastPrinted>
  <dcterms:created xsi:type="dcterms:W3CDTF">2021-07-29T18:11:00Z</dcterms:created>
  <dcterms:modified xsi:type="dcterms:W3CDTF">2021-10-19T10:45:00Z</dcterms:modified>
</cp:coreProperties>
</file>