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4AEEB" w14:textId="1CD4BA09" w:rsidR="00CA0B99" w:rsidRPr="00492A25" w:rsidRDefault="00CA0B99" w:rsidP="00CA0B99">
      <w:pPr>
        <w:pStyle w:val="header2"/>
        <w:spacing w:before="199" w:after="199"/>
        <w:jc w:val="center"/>
        <w:rPr>
          <w:sz w:val="22"/>
          <w:szCs w:val="22"/>
        </w:rPr>
      </w:pPr>
      <w:bookmarkStart w:id="0" w:name="_bookmark2"/>
      <w:bookmarkStart w:id="1" w:name="_bookmark3"/>
      <w:bookmarkStart w:id="2" w:name="_Toc477521967"/>
      <w:bookmarkStart w:id="3" w:name="_Toc126136258"/>
      <w:bookmarkStart w:id="4" w:name="_Toc444161400"/>
      <w:bookmarkEnd w:id="0"/>
      <w:bookmarkEnd w:id="1"/>
      <w:r w:rsidRPr="00492A25">
        <w:rPr>
          <w:sz w:val="22"/>
          <w:szCs w:val="22"/>
        </w:rPr>
        <w:t>FILL IN OF CONTRACT CLAUSES</w:t>
      </w:r>
    </w:p>
    <w:p w14:paraId="7D665FE8" w14:textId="1D0176E0" w:rsidR="00CA0B99" w:rsidRPr="00492A25" w:rsidRDefault="00CA0B99" w:rsidP="00CA0B99">
      <w:pPr>
        <w:widowControl w:val="0"/>
        <w:autoSpaceDE w:val="0"/>
        <w:autoSpaceDN w:val="0"/>
        <w:adjustRightInd w:val="0"/>
        <w:outlineLvl w:val="0"/>
        <w:rPr>
          <w:sz w:val="22"/>
          <w:szCs w:val="22"/>
        </w:rPr>
      </w:pPr>
      <w:r w:rsidRPr="00492A25">
        <w:rPr>
          <w:sz w:val="22"/>
          <w:szCs w:val="22"/>
        </w:rPr>
        <w:t xml:space="preserve">Certain solicitation clauses </w:t>
      </w:r>
      <w:r w:rsidR="0013007B" w:rsidRPr="00492A25">
        <w:rPr>
          <w:sz w:val="22"/>
          <w:szCs w:val="22"/>
        </w:rPr>
        <w:t>are</w:t>
      </w:r>
      <w:r w:rsidRPr="00492A25">
        <w:rPr>
          <w:sz w:val="22"/>
          <w:szCs w:val="22"/>
        </w:rPr>
        <w:t xml:space="preserve"> to be completed by the Offeror, </w:t>
      </w:r>
      <w:proofErr w:type="gramStart"/>
      <w:r w:rsidRPr="00492A25">
        <w:rPr>
          <w:sz w:val="22"/>
          <w:szCs w:val="22"/>
        </w:rPr>
        <w:t>saved</w:t>
      </w:r>
      <w:proofErr w:type="gramEnd"/>
      <w:r w:rsidRPr="00492A25">
        <w:rPr>
          <w:sz w:val="22"/>
          <w:szCs w:val="22"/>
        </w:rPr>
        <w:t xml:space="preserve"> and submitted as File 3. These clauses are contained in this document.</w:t>
      </w:r>
    </w:p>
    <w:p w14:paraId="5B7A3E44" w14:textId="765BE710" w:rsidR="00CA0B99" w:rsidRPr="00492A25" w:rsidRDefault="00CA0B99" w:rsidP="00CA0B99">
      <w:pPr>
        <w:widowControl w:val="0"/>
        <w:autoSpaceDE w:val="0"/>
        <w:autoSpaceDN w:val="0"/>
        <w:adjustRightInd w:val="0"/>
        <w:outlineLvl w:val="0"/>
        <w:rPr>
          <w:sz w:val="22"/>
          <w:szCs w:val="22"/>
        </w:rPr>
      </w:pPr>
      <w:r w:rsidRPr="00492A25">
        <w:rPr>
          <w:sz w:val="22"/>
          <w:szCs w:val="22"/>
        </w:rPr>
        <w:br/>
        <w:t xml:space="preserve">All areas marked as </w:t>
      </w:r>
      <w:r w:rsidR="00144D53" w:rsidRPr="00492A25">
        <w:rPr>
          <w:sz w:val="22"/>
          <w:szCs w:val="22"/>
        </w:rPr>
        <w:t xml:space="preserve">either </w:t>
      </w:r>
      <w:r w:rsidRPr="00492A25">
        <w:rPr>
          <w:sz w:val="22"/>
          <w:szCs w:val="22"/>
        </w:rPr>
        <w:t>TBD</w:t>
      </w:r>
      <w:r w:rsidR="00144D53" w:rsidRPr="00492A25">
        <w:rPr>
          <w:sz w:val="22"/>
          <w:szCs w:val="22"/>
        </w:rPr>
        <w:t xml:space="preserve"> or in brackets, parenthesis, or blank spaces</w:t>
      </w:r>
      <w:r w:rsidRPr="00492A25">
        <w:rPr>
          <w:sz w:val="22"/>
          <w:szCs w:val="22"/>
        </w:rPr>
        <w:t xml:space="preserve"> in these clauses are to be filled in by the Offeror</w:t>
      </w:r>
      <w:r w:rsidR="0013007B" w:rsidRPr="00492A25">
        <w:rPr>
          <w:sz w:val="22"/>
          <w:szCs w:val="22"/>
        </w:rPr>
        <w:t>. T</w:t>
      </w:r>
      <w:r w:rsidRPr="00492A25">
        <w:rPr>
          <w:sz w:val="22"/>
          <w:szCs w:val="22"/>
        </w:rPr>
        <w:t>his information shall th</w:t>
      </w:r>
      <w:r w:rsidR="0013007B" w:rsidRPr="00492A25">
        <w:rPr>
          <w:sz w:val="22"/>
          <w:szCs w:val="22"/>
        </w:rPr>
        <w:t xml:space="preserve">en </w:t>
      </w:r>
      <w:r w:rsidRPr="00492A25">
        <w:rPr>
          <w:sz w:val="22"/>
          <w:szCs w:val="22"/>
        </w:rPr>
        <w:t>be utilized to complete these specific areas prior to contract award.</w:t>
      </w:r>
    </w:p>
    <w:p w14:paraId="3EBC3AEA" w14:textId="562CF55A" w:rsidR="00013F7D" w:rsidRPr="00492A25" w:rsidRDefault="00013F7D" w:rsidP="00CA0B99">
      <w:pPr>
        <w:widowControl w:val="0"/>
        <w:autoSpaceDE w:val="0"/>
        <w:autoSpaceDN w:val="0"/>
        <w:adjustRightInd w:val="0"/>
        <w:outlineLvl w:val="0"/>
        <w:rPr>
          <w:sz w:val="22"/>
          <w:szCs w:val="22"/>
        </w:rPr>
      </w:pPr>
    </w:p>
    <w:p w14:paraId="47076C13" w14:textId="77777777" w:rsidR="00E01208" w:rsidRPr="00966AD8" w:rsidRDefault="00E01208" w:rsidP="00E01208">
      <w:pPr>
        <w:pStyle w:val="Heading2"/>
        <w:keepLines/>
        <w:spacing w:before="0" w:after="0"/>
        <w:rPr>
          <w:b/>
          <w:sz w:val="22"/>
          <w:szCs w:val="22"/>
        </w:rPr>
      </w:pPr>
      <w:bookmarkStart w:id="5" w:name="_Toc155694355"/>
      <w:bookmarkStart w:id="6" w:name="_Toc144795134"/>
      <w:r w:rsidRPr="00D113E9">
        <w:rPr>
          <w:b/>
          <w:sz w:val="22"/>
          <w:szCs w:val="22"/>
        </w:rPr>
        <w:t>B.1</w:t>
      </w:r>
      <w:r w:rsidRPr="00D113E9">
        <w:rPr>
          <w:b/>
          <w:sz w:val="22"/>
          <w:szCs w:val="22"/>
        </w:rPr>
        <w:tab/>
      </w:r>
      <w:r w:rsidRPr="00966AD8">
        <w:rPr>
          <w:b/>
          <w:sz w:val="22"/>
          <w:szCs w:val="22"/>
        </w:rPr>
        <w:t>SERVICES BEING ACQUIRED – INFORMATION TECHNOLOGY SUPPORT SERVICES</w:t>
      </w:r>
      <w:bookmarkEnd w:id="5"/>
    </w:p>
    <w:p w14:paraId="02C9EE25" w14:textId="77777777" w:rsidR="00E01208" w:rsidRPr="00D113E9" w:rsidRDefault="00E01208" w:rsidP="00E01208">
      <w:pPr>
        <w:rPr>
          <w:b/>
          <w:bCs/>
          <w:sz w:val="22"/>
          <w:szCs w:val="22"/>
        </w:rPr>
      </w:pPr>
    </w:p>
    <w:p w14:paraId="17C1C1BC" w14:textId="77777777" w:rsidR="00E01208" w:rsidRPr="00D113E9" w:rsidRDefault="00E01208" w:rsidP="00E01208">
      <w:pPr>
        <w:widowControl w:val="0"/>
        <w:autoSpaceDE w:val="0"/>
        <w:autoSpaceDN w:val="0"/>
        <w:rPr>
          <w:sz w:val="22"/>
          <w:szCs w:val="22"/>
        </w:rPr>
      </w:pPr>
      <w:r w:rsidRPr="00D113E9">
        <w:rPr>
          <w:sz w:val="22"/>
          <w:szCs w:val="22"/>
        </w:rPr>
        <w:t>The Contractor shall furnish all personnel, facilities, equipment, material, supplies, and services (except as may be expressly set forth in this contract as furnished by the Government) and otherwise do all things necessary for, or incident to, the performance of the items of work as specified in the Performance Work Statement (PWS) set forth in Part III, Section J, Attachment A-2, and fulfill the other requirements of the contract including contract reporting set forth in Part III, Section J.  This Task Order (TO or contract) is a hybrid blend of Cost-Plus-</w:t>
      </w:r>
      <w:r>
        <w:rPr>
          <w:sz w:val="22"/>
          <w:szCs w:val="22"/>
        </w:rPr>
        <w:t>Award</w:t>
      </w:r>
      <w:r w:rsidRPr="00D113E9">
        <w:rPr>
          <w:sz w:val="22"/>
          <w:szCs w:val="22"/>
        </w:rPr>
        <w:t>-Fee (CP</w:t>
      </w:r>
      <w:r>
        <w:rPr>
          <w:sz w:val="22"/>
          <w:szCs w:val="22"/>
        </w:rPr>
        <w:t>A</w:t>
      </w:r>
      <w:r w:rsidRPr="00D113E9">
        <w:rPr>
          <w:sz w:val="22"/>
          <w:szCs w:val="22"/>
        </w:rPr>
        <w:t xml:space="preserve">F) and Firm-Fixed-Price (FFP) Contract </w:t>
      </w:r>
      <w:proofErr w:type="gramStart"/>
      <w:r w:rsidRPr="00D113E9">
        <w:rPr>
          <w:sz w:val="22"/>
          <w:szCs w:val="22"/>
        </w:rPr>
        <w:t>Line Item</w:t>
      </w:r>
      <w:proofErr w:type="gramEnd"/>
      <w:r w:rsidRPr="00D113E9">
        <w:rPr>
          <w:sz w:val="22"/>
          <w:szCs w:val="22"/>
        </w:rPr>
        <w:t xml:space="preserve"> Numbers (CLINs).  The TO provides Information Technology (IT) solutions through support services described in the PWS.  </w:t>
      </w:r>
    </w:p>
    <w:p w14:paraId="7F31F6ED" w14:textId="77777777" w:rsidR="00E01208" w:rsidRPr="00D113E9" w:rsidRDefault="00E01208" w:rsidP="00E01208">
      <w:pPr>
        <w:rPr>
          <w:sz w:val="22"/>
          <w:szCs w:val="22"/>
        </w:rPr>
      </w:pPr>
    </w:p>
    <w:p w14:paraId="3ADAEAB1" w14:textId="77777777" w:rsidR="00E01208" w:rsidRPr="00D113E9" w:rsidRDefault="00E01208" w:rsidP="00E01208">
      <w:pPr>
        <w:rPr>
          <w:sz w:val="22"/>
          <w:szCs w:val="22"/>
        </w:rPr>
      </w:pPr>
      <w:r w:rsidRPr="00D113E9">
        <w:rPr>
          <w:sz w:val="22"/>
          <w:szCs w:val="22"/>
        </w:rPr>
        <w:t>Direct Productive Labor-Hours (DPLH) are defined as actual work hours exclusive of vacation, holiday, sick leave, and other absences.  The DPLH indicated below are provided for estimating purposes.  Changes in programmatic requirements may cause a substantial increase or decrease in the number of DPLH of Cost type CLINs.  The Contractor shall be required to provide all DPLH which may be needed to complete the CLIN requirements during the term of the contract.  However, the Contractor shall not proceed beyond the estimated DPLH unless authorized to do so in a TO modification issued by the Contracting Officer.</w:t>
      </w:r>
    </w:p>
    <w:p w14:paraId="7B6A673B" w14:textId="77777777" w:rsidR="00E01208" w:rsidRPr="00D113E9" w:rsidRDefault="00E01208" w:rsidP="00E01208">
      <w:pPr>
        <w:rPr>
          <w:sz w:val="22"/>
          <w:szCs w:val="22"/>
        </w:rPr>
      </w:pPr>
    </w:p>
    <w:p w14:paraId="3C0747F5" w14:textId="77777777" w:rsidR="00E01208" w:rsidRPr="00D113E9" w:rsidRDefault="00E01208" w:rsidP="00E01208">
      <w:pPr>
        <w:rPr>
          <w:sz w:val="22"/>
          <w:szCs w:val="22"/>
        </w:rPr>
      </w:pPr>
      <w:r w:rsidRPr="00D113E9">
        <w:rPr>
          <w:sz w:val="22"/>
          <w:szCs w:val="22"/>
        </w:rPr>
        <w:t>Nothing in this clause shall be construed to constitute authorization for work not in accordance with the “Limitation of Funds”, “Limitation of Costs”, “Completion Dates”, or “Term of Contract” clauses of this TO.</w:t>
      </w:r>
    </w:p>
    <w:p w14:paraId="7E604FDA" w14:textId="77777777" w:rsidR="00E01208" w:rsidRPr="00D113E9" w:rsidRDefault="00E01208" w:rsidP="00E01208">
      <w:pPr>
        <w:ind w:left="360"/>
        <w:rPr>
          <w:sz w:val="22"/>
          <w:szCs w:val="22"/>
        </w:rPr>
      </w:pPr>
    </w:p>
    <w:p w14:paraId="4FE453D5" w14:textId="77777777" w:rsidR="00E01208" w:rsidRPr="005C16F3" w:rsidRDefault="00E01208" w:rsidP="0072197B">
      <w:pPr>
        <w:rPr>
          <w:b/>
          <w:bCs/>
          <w:sz w:val="22"/>
          <w:szCs w:val="22"/>
        </w:rPr>
      </w:pPr>
      <w:r w:rsidRPr="005C16F3">
        <w:rPr>
          <w:b/>
          <w:bCs/>
          <w:sz w:val="22"/>
          <w:szCs w:val="22"/>
        </w:rPr>
        <w:t>Base Period (Effective date of award through 36 months)</w:t>
      </w:r>
    </w:p>
    <w:p w14:paraId="0570F31D" w14:textId="77777777" w:rsidR="00E01208" w:rsidRPr="00D113E9" w:rsidRDefault="00E01208" w:rsidP="00E01208">
      <w:pPr>
        <w:ind w:left="540"/>
        <w:rPr>
          <w:sz w:val="22"/>
          <w:szCs w:val="22"/>
          <w:highlight w:val="yellow"/>
        </w:rPr>
      </w:pPr>
    </w:p>
    <w:p w14:paraId="592B661E" w14:textId="00F6E2C4" w:rsidR="00E01208" w:rsidRDefault="00E01208" w:rsidP="0072197B">
      <w:pPr>
        <w:tabs>
          <w:tab w:val="left" w:pos="1800"/>
        </w:tabs>
        <w:rPr>
          <w:sz w:val="22"/>
          <w:szCs w:val="22"/>
        </w:rPr>
      </w:pPr>
      <w:r w:rsidRPr="00D113E9">
        <w:rPr>
          <w:sz w:val="22"/>
          <w:szCs w:val="22"/>
        </w:rPr>
        <w:t xml:space="preserve">CLIN </w:t>
      </w:r>
      <w:r>
        <w:rPr>
          <w:sz w:val="22"/>
          <w:szCs w:val="22"/>
        </w:rPr>
        <w:t>0000</w:t>
      </w:r>
      <w:r w:rsidRPr="00D113E9">
        <w:rPr>
          <w:sz w:val="22"/>
          <w:szCs w:val="22"/>
        </w:rPr>
        <w:t>1 –</w:t>
      </w:r>
      <w:r>
        <w:rPr>
          <w:sz w:val="22"/>
          <w:szCs w:val="22"/>
        </w:rPr>
        <w:t xml:space="preserve"> </w:t>
      </w:r>
      <w:r w:rsidRPr="00D113E9">
        <w:rPr>
          <w:sz w:val="22"/>
          <w:szCs w:val="22"/>
        </w:rPr>
        <w:t xml:space="preserve">Client Delivery </w:t>
      </w:r>
      <w:r w:rsidR="000938C5" w:rsidRPr="00D113E9">
        <w:rPr>
          <w:sz w:val="22"/>
          <w:szCs w:val="22"/>
        </w:rPr>
        <w:t>(Firm-Fixed Price</w:t>
      </w:r>
      <w:r w:rsidR="000938C5">
        <w:rPr>
          <w:sz w:val="22"/>
          <w:szCs w:val="22"/>
        </w:rPr>
        <w:t xml:space="preserve"> – inclusive of NCAF</w:t>
      </w:r>
      <w:r w:rsidR="000938C5" w:rsidRPr="00D113E9">
        <w:rPr>
          <w:sz w:val="22"/>
          <w:szCs w:val="22"/>
        </w:rPr>
        <w:t>)</w:t>
      </w:r>
      <w:r w:rsidR="000938C5">
        <w:rPr>
          <w:sz w:val="22"/>
          <w:szCs w:val="22"/>
        </w:rPr>
        <w:tab/>
      </w:r>
      <w:r>
        <w:rPr>
          <w:sz w:val="22"/>
          <w:szCs w:val="22"/>
        </w:rPr>
        <w:tab/>
      </w:r>
      <w:r>
        <w:rPr>
          <w:sz w:val="22"/>
          <w:szCs w:val="22"/>
        </w:rPr>
        <w:tab/>
      </w:r>
      <w:r>
        <w:rPr>
          <w:sz w:val="22"/>
          <w:szCs w:val="22"/>
        </w:rPr>
        <w:tab/>
      </w:r>
      <w:r w:rsidRPr="00D113E9">
        <w:rPr>
          <w:sz w:val="22"/>
          <w:szCs w:val="22"/>
        </w:rPr>
        <w:t>(TBD)</w:t>
      </w:r>
    </w:p>
    <w:p w14:paraId="70F96AC8" w14:textId="77777777" w:rsidR="00E01208" w:rsidRDefault="00E01208" w:rsidP="00E01208">
      <w:pPr>
        <w:tabs>
          <w:tab w:val="left" w:pos="1800"/>
        </w:tabs>
        <w:ind w:left="540"/>
        <w:rPr>
          <w:sz w:val="22"/>
          <w:szCs w:val="22"/>
        </w:rPr>
      </w:pPr>
    </w:p>
    <w:p w14:paraId="2B826B5A" w14:textId="1D638578" w:rsidR="00E01208" w:rsidRDefault="00E01208" w:rsidP="0072197B">
      <w:pPr>
        <w:tabs>
          <w:tab w:val="left" w:pos="1800"/>
        </w:tabs>
        <w:rPr>
          <w:sz w:val="22"/>
          <w:szCs w:val="22"/>
        </w:rPr>
      </w:pPr>
      <w:r>
        <w:rPr>
          <w:sz w:val="22"/>
          <w:szCs w:val="22"/>
        </w:rPr>
        <w:t xml:space="preserve">CLIN 00002 – </w:t>
      </w:r>
      <w:r w:rsidRPr="00D113E9">
        <w:rPr>
          <w:sz w:val="22"/>
          <w:szCs w:val="22"/>
        </w:rPr>
        <w:t xml:space="preserve">Infrastructure </w:t>
      </w:r>
      <w:r w:rsidR="000938C5" w:rsidRPr="00D113E9">
        <w:rPr>
          <w:sz w:val="22"/>
          <w:szCs w:val="22"/>
        </w:rPr>
        <w:t>(Firm-Fixed Price</w:t>
      </w:r>
      <w:r w:rsidR="000938C5">
        <w:rPr>
          <w:sz w:val="22"/>
          <w:szCs w:val="22"/>
        </w:rPr>
        <w:t xml:space="preserve"> – inclusive of NCAF</w:t>
      </w:r>
      <w:r w:rsidR="000938C5" w:rsidRPr="00D113E9">
        <w:rPr>
          <w:sz w:val="22"/>
          <w:szCs w:val="22"/>
        </w:rPr>
        <w:t>)</w:t>
      </w:r>
      <w:r>
        <w:rPr>
          <w:sz w:val="22"/>
          <w:szCs w:val="22"/>
        </w:rPr>
        <w:tab/>
      </w:r>
      <w:r>
        <w:rPr>
          <w:sz w:val="22"/>
          <w:szCs w:val="22"/>
        </w:rPr>
        <w:tab/>
      </w:r>
      <w:r>
        <w:rPr>
          <w:sz w:val="22"/>
          <w:szCs w:val="22"/>
        </w:rPr>
        <w:tab/>
      </w:r>
      <w:r>
        <w:rPr>
          <w:sz w:val="22"/>
          <w:szCs w:val="22"/>
        </w:rPr>
        <w:tab/>
      </w:r>
      <w:r w:rsidRPr="00D113E9">
        <w:rPr>
          <w:sz w:val="22"/>
          <w:szCs w:val="22"/>
        </w:rPr>
        <w:t>(TBD)</w:t>
      </w:r>
    </w:p>
    <w:p w14:paraId="455D165D" w14:textId="77777777" w:rsidR="00E01208" w:rsidRDefault="00E01208" w:rsidP="00E01208">
      <w:pPr>
        <w:tabs>
          <w:tab w:val="left" w:pos="1800"/>
        </w:tabs>
        <w:ind w:left="540"/>
        <w:rPr>
          <w:sz w:val="22"/>
          <w:szCs w:val="22"/>
        </w:rPr>
      </w:pPr>
    </w:p>
    <w:p w14:paraId="1F2FD03E" w14:textId="1CA303B4" w:rsidR="00E01208" w:rsidRDefault="00E01208" w:rsidP="0072197B">
      <w:pPr>
        <w:tabs>
          <w:tab w:val="left" w:pos="1800"/>
        </w:tabs>
        <w:rPr>
          <w:sz w:val="22"/>
          <w:szCs w:val="22"/>
        </w:rPr>
      </w:pPr>
      <w:r>
        <w:rPr>
          <w:sz w:val="22"/>
          <w:szCs w:val="22"/>
        </w:rPr>
        <w:t xml:space="preserve">CLIN 00003 – </w:t>
      </w:r>
      <w:r w:rsidRPr="00D113E9">
        <w:rPr>
          <w:sz w:val="22"/>
          <w:szCs w:val="22"/>
        </w:rPr>
        <w:t xml:space="preserve">Applications </w:t>
      </w:r>
      <w:r w:rsidR="000938C5" w:rsidRPr="00D113E9">
        <w:rPr>
          <w:sz w:val="22"/>
          <w:szCs w:val="22"/>
        </w:rPr>
        <w:t>(Firm-Fixed Price</w:t>
      </w:r>
      <w:r w:rsidR="000938C5">
        <w:rPr>
          <w:sz w:val="22"/>
          <w:szCs w:val="22"/>
        </w:rPr>
        <w:t xml:space="preserve"> – inclusive of NCAF</w:t>
      </w:r>
      <w:r w:rsidR="000938C5" w:rsidRPr="00D113E9">
        <w:rPr>
          <w:sz w:val="22"/>
          <w:szCs w:val="22"/>
        </w:rPr>
        <w:t>)</w:t>
      </w:r>
      <w:r>
        <w:rPr>
          <w:sz w:val="22"/>
          <w:szCs w:val="22"/>
        </w:rPr>
        <w:tab/>
      </w:r>
      <w:r>
        <w:rPr>
          <w:sz w:val="22"/>
          <w:szCs w:val="22"/>
        </w:rPr>
        <w:tab/>
      </w:r>
      <w:r>
        <w:rPr>
          <w:sz w:val="22"/>
          <w:szCs w:val="22"/>
        </w:rPr>
        <w:tab/>
      </w:r>
      <w:r>
        <w:rPr>
          <w:sz w:val="22"/>
          <w:szCs w:val="22"/>
        </w:rPr>
        <w:tab/>
      </w:r>
      <w:r w:rsidRPr="00D113E9">
        <w:rPr>
          <w:sz w:val="22"/>
          <w:szCs w:val="22"/>
        </w:rPr>
        <w:t>(TBD)</w:t>
      </w:r>
    </w:p>
    <w:p w14:paraId="0854A7EE" w14:textId="77777777" w:rsidR="00E01208" w:rsidRPr="00D113E9" w:rsidRDefault="00E01208" w:rsidP="00E01208">
      <w:pPr>
        <w:tabs>
          <w:tab w:val="left" w:pos="1800"/>
        </w:tabs>
        <w:ind w:left="1440"/>
        <w:rPr>
          <w:sz w:val="22"/>
          <w:szCs w:val="22"/>
          <w:highlight w:val="yellow"/>
        </w:rPr>
      </w:pPr>
    </w:p>
    <w:p w14:paraId="32BAFAED" w14:textId="455981F8" w:rsidR="00E01208" w:rsidRPr="00D113E9" w:rsidRDefault="00E01208" w:rsidP="0072197B">
      <w:pPr>
        <w:rPr>
          <w:sz w:val="22"/>
          <w:szCs w:val="22"/>
        </w:rPr>
      </w:pPr>
      <w:r w:rsidRPr="00D113E9">
        <w:rPr>
          <w:sz w:val="22"/>
          <w:szCs w:val="22"/>
        </w:rPr>
        <w:t xml:space="preserve">CLIN </w:t>
      </w:r>
      <w:r>
        <w:rPr>
          <w:sz w:val="22"/>
          <w:szCs w:val="22"/>
        </w:rPr>
        <w:t>00004</w:t>
      </w:r>
      <w:r w:rsidRPr="00D113E9">
        <w:rPr>
          <w:sz w:val="22"/>
          <w:szCs w:val="22"/>
        </w:rPr>
        <w:t xml:space="preserve"> – Cybersecurity </w:t>
      </w:r>
      <w:r w:rsidR="000938C5" w:rsidRPr="00D113E9">
        <w:rPr>
          <w:sz w:val="22"/>
          <w:szCs w:val="22"/>
        </w:rPr>
        <w:t>(Firm-Fixed Price</w:t>
      </w:r>
      <w:r w:rsidR="000938C5">
        <w:rPr>
          <w:sz w:val="22"/>
          <w:szCs w:val="22"/>
        </w:rPr>
        <w:t xml:space="preserve"> – inclusive of NCAF</w:t>
      </w:r>
      <w:r w:rsidR="000938C5" w:rsidRPr="00D113E9">
        <w:rPr>
          <w:sz w:val="22"/>
          <w:szCs w:val="22"/>
        </w:rPr>
        <w:t>)</w:t>
      </w:r>
      <w:r w:rsidRPr="00D113E9">
        <w:rPr>
          <w:sz w:val="22"/>
          <w:szCs w:val="22"/>
        </w:rPr>
        <w:tab/>
      </w:r>
      <w:r>
        <w:rPr>
          <w:sz w:val="22"/>
          <w:szCs w:val="22"/>
        </w:rPr>
        <w:tab/>
      </w:r>
      <w:r>
        <w:rPr>
          <w:sz w:val="22"/>
          <w:szCs w:val="22"/>
        </w:rPr>
        <w:tab/>
      </w:r>
      <w:r>
        <w:rPr>
          <w:sz w:val="22"/>
          <w:szCs w:val="22"/>
        </w:rPr>
        <w:tab/>
      </w:r>
      <w:r w:rsidRPr="00D113E9">
        <w:rPr>
          <w:sz w:val="22"/>
          <w:szCs w:val="22"/>
        </w:rPr>
        <w:t>(TBD)</w:t>
      </w:r>
    </w:p>
    <w:p w14:paraId="4A39290B" w14:textId="77777777" w:rsidR="00E01208" w:rsidRPr="00D113E9" w:rsidRDefault="00E01208" w:rsidP="00E01208">
      <w:pPr>
        <w:ind w:left="540"/>
        <w:rPr>
          <w:sz w:val="22"/>
          <w:szCs w:val="22"/>
        </w:rPr>
      </w:pPr>
    </w:p>
    <w:p w14:paraId="0DE867C3" w14:textId="77777777" w:rsidR="00E01208" w:rsidRDefault="00E01208" w:rsidP="0072197B">
      <w:pPr>
        <w:tabs>
          <w:tab w:val="left" w:pos="1800"/>
        </w:tabs>
        <w:rPr>
          <w:sz w:val="22"/>
          <w:szCs w:val="22"/>
        </w:rPr>
      </w:pPr>
      <w:r w:rsidRPr="00D113E9">
        <w:rPr>
          <w:sz w:val="22"/>
          <w:szCs w:val="22"/>
        </w:rPr>
        <w:t xml:space="preserve">CLIN </w:t>
      </w:r>
      <w:r>
        <w:rPr>
          <w:sz w:val="22"/>
          <w:szCs w:val="22"/>
        </w:rPr>
        <w:t>00005</w:t>
      </w:r>
      <w:r w:rsidRPr="00D113E9">
        <w:rPr>
          <w:sz w:val="22"/>
          <w:szCs w:val="22"/>
        </w:rPr>
        <w:t xml:space="preserve"> –</w:t>
      </w:r>
      <w:r>
        <w:rPr>
          <w:sz w:val="22"/>
          <w:szCs w:val="22"/>
        </w:rPr>
        <w:t xml:space="preserve"> Research (Cost-Plus-Award-Fee)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(TBD)</w:t>
      </w:r>
    </w:p>
    <w:p w14:paraId="27E1525F" w14:textId="77777777" w:rsidR="00E01208" w:rsidRPr="00D113E9" w:rsidRDefault="00E01208" w:rsidP="00E01208">
      <w:pPr>
        <w:tabs>
          <w:tab w:val="left" w:pos="1800"/>
        </w:tabs>
        <w:ind w:left="540"/>
        <w:rPr>
          <w:sz w:val="22"/>
          <w:szCs w:val="22"/>
        </w:rPr>
      </w:pPr>
      <w:r>
        <w:rPr>
          <w:sz w:val="22"/>
          <w:szCs w:val="22"/>
        </w:rPr>
        <w:tab/>
      </w:r>
      <w:r w:rsidRPr="00D113E9">
        <w:rPr>
          <w:sz w:val="22"/>
          <w:szCs w:val="22"/>
        </w:rPr>
        <w:t>Estimated DPLH</w:t>
      </w:r>
      <w:r w:rsidRPr="00D113E9">
        <w:rPr>
          <w:sz w:val="22"/>
          <w:szCs w:val="22"/>
        </w:rPr>
        <w:tab/>
      </w:r>
      <w:r w:rsidRPr="00D113E9">
        <w:rPr>
          <w:sz w:val="22"/>
          <w:szCs w:val="22"/>
        </w:rPr>
        <w:tab/>
      </w:r>
      <w:r w:rsidRPr="00D113E9">
        <w:rPr>
          <w:sz w:val="22"/>
          <w:szCs w:val="22"/>
        </w:rPr>
        <w:tab/>
      </w:r>
      <w:r w:rsidRPr="00D113E9">
        <w:rPr>
          <w:sz w:val="22"/>
          <w:szCs w:val="22"/>
        </w:rPr>
        <w:tab/>
        <w:t>(TBD)</w:t>
      </w:r>
    </w:p>
    <w:p w14:paraId="0A21D8A3" w14:textId="77777777" w:rsidR="00E01208" w:rsidRPr="00D113E9" w:rsidRDefault="00E01208" w:rsidP="00E01208">
      <w:pPr>
        <w:tabs>
          <w:tab w:val="left" w:pos="1800"/>
        </w:tabs>
        <w:ind w:left="540"/>
        <w:rPr>
          <w:sz w:val="22"/>
          <w:szCs w:val="22"/>
        </w:rPr>
      </w:pPr>
      <w:r w:rsidRPr="00D113E9">
        <w:rPr>
          <w:sz w:val="22"/>
          <w:szCs w:val="22"/>
        </w:rPr>
        <w:tab/>
        <w:t>Estimated Cost (based on level of effort)</w:t>
      </w:r>
      <w:r w:rsidRPr="00D113E9">
        <w:rPr>
          <w:sz w:val="22"/>
          <w:szCs w:val="22"/>
        </w:rPr>
        <w:tab/>
        <w:t>(TBD)</w:t>
      </w:r>
    </w:p>
    <w:p w14:paraId="00FC63C6" w14:textId="091C0F1B" w:rsidR="00954D0F" w:rsidRDefault="00954D0F" w:rsidP="00954D0F">
      <w:pPr>
        <w:tabs>
          <w:tab w:val="left" w:pos="1800"/>
        </w:tabs>
        <w:ind w:left="540"/>
        <w:rPr>
          <w:sz w:val="22"/>
          <w:szCs w:val="22"/>
        </w:rPr>
      </w:pPr>
      <w:r>
        <w:rPr>
          <w:sz w:val="22"/>
          <w:szCs w:val="22"/>
        </w:rPr>
        <w:tab/>
        <w:t>N</w:t>
      </w:r>
      <w:r w:rsidR="000938C5">
        <w:rPr>
          <w:sz w:val="22"/>
          <w:szCs w:val="22"/>
        </w:rPr>
        <w:t>CAF</w:t>
      </w:r>
      <w:r w:rsidR="000938C5">
        <w:rPr>
          <w:sz w:val="22"/>
          <w:szCs w:val="22"/>
        </w:rPr>
        <w:tab/>
      </w:r>
      <w:r>
        <w:rPr>
          <w:sz w:val="22"/>
          <w:szCs w:val="22"/>
        </w:rPr>
        <w:tab/>
      </w:r>
      <w:r>
        <w:rPr>
          <w:sz w:val="22"/>
          <w:szCs w:val="22"/>
        </w:rPr>
        <w:tab/>
      </w:r>
      <w:r>
        <w:rPr>
          <w:sz w:val="22"/>
          <w:szCs w:val="22"/>
        </w:rPr>
        <w:tab/>
      </w:r>
      <w:r>
        <w:rPr>
          <w:sz w:val="22"/>
          <w:szCs w:val="22"/>
        </w:rPr>
        <w:tab/>
        <w:t>(TBD)</w:t>
      </w:r>
    </w:p>
    <w:p w14:paraId="4F809BB0" w14:textId="77777777" w:rsidR="00E01208" w:rsidRDefault="00E01208" w:rsidP="00E01208">
      <w:pPr>
        <w:tabs>
          <w:tab w:val="left" w:pos="1800"/>
        </w:tabs>
        <w:ind w:left="540"/>
        <w:rPr>
          <w:sz w:val="22"/>
          <w:szCs w:val="22"/>
        </w:rPr>
      </w:pPr>
    </w:p>
    <w:p w14:paraId="13E18ACD" w14:textId="77777777" w:rsidR="00E01208" w:rsidRDefault="00E01208" w:rsidP="0072197B">
      <w:pPr>
        <w:tabs>
          <w:tab w:val="left" w:pos="1800"/>
        </w:tabs>
        <w:rPr>
          <w:sz w:val="22"/>
          <w:szCs w:val="22"/>
        </w:rPr>
      </w:pPr>
      <w:r>
        <w:rPr>
          <w:sz w:val="22"/>
          <w:szCs w:val="22"/>
        </w:rPr>
        <w:t xml:space="preserve">Activity 00005a - High Performance Computing (HPC) (Cost-Plus-Award-Fee) </w:t>
      </w:r>
      <w:r>
        <w:rPr>
          <w:sz w:val="22"/>
          <w:szCs w:val="22"/>
        </w:rPr>
        <w:tab/>
      </w:r>
      <w:r>
        <w:rPr>
          <w:sz w:val="22"/>
          <w:szCs w:val="22"/>
        </w:rPr>
        <w:tab/>
      </w:r>
      <w:r>
        <w:rPr>
          <w:sz w:val="22"/>
          <w:szCs w:val="22"/>
        </w:rPr>
        <w:tab/>
        <w:t>(TBD)</w:t>
      </w:r>
      <w:r>
        <w:rPr>
          <w:sz w:val="22"/>
          <w:szCs w:val="22"/>
        </w:rPr>
        <w:tab/>
      </w:r>
    </w:p>
    <w:p w14:paraId="4E96A879" w14:textId="77777777" w:rsidR="00E01208" w:rsidRPr="00D113E9" w:rsidRDefault="00E01208" w:rsidP="00E01208">
      <w:pPr>
        <w:tabs>
          <w:tab w:val="left" w:pos="1800"/>
        </w:tabs>
        <w:ind w:left="540"/>
        <w:rPr>
          <w:sz w:val="22"/>
          <w:szCs w:val="22"/>
        </w:rPr>
      </w:pPr>
      <w:r>
        <w:rPr>
          <w:sz w:val="22"/>
          <w:szCs w:val="22"/>
        </w:rPr>
        <w:tab/>
      </w:r>
      <w:r w:rsidRPr="00D113E9">
        <w:rPr>
          <w:sz w:val="22"/>
          <w:szCs w:val="22"/>
        </w:rPr>
        <w:t>Estimated DPLH</w:t>
      </w:r>
      <w:r w:rsidRPr="00D113E9">
        <w:rPr>
          <w:sz w:val="22"/>
          <w:szCs w:val="22"/>
        </w:rPr>
        <w:tab/>
      </w:r>
      <w:r w:rsidRPr="00D113E9">
        <w:rPr>
          <w:sz w:val="22"/>
          <w:szCs w:val="22"/>
        </w:rPr>
        <w:tab/>
      </w:r>
      <w:r w:rsidRPr="00D113E9">
        <w:rPr>
          <w:sz w:val="22"/>
          <w:szCs w:val="22"/>
        </w:rPr>
        <w:tab/>
      </w:r>
      <w:r w:rsidRPr="00D113E9">
        <w:rPr>
          <w:sz w:val="22"/>
          <w:szCs w:val="22"/>
        </w:rPr>
        <w:tab/>
        <w:t>(TBD)</w:t>
      </w:r>
    </w:p>
    <w:p w14:paraId="04CA072C" w14:textId="77777777" w:rsidR="00E01208" w:rsidRPr="00D113E9" w:rsidRDefault="00E01208" w:rsidP="00E01208">
      <w:pPr>
        <w:tabs>
          <w:tab w:val="left" w:pos="1800"/>
        </w:tabs>
        <w:ind w:left="540"/>
        <w:rPr>
          <w:sz w:val="22"/>
          <w:szCs w:val="22"/>
        </w:rPr>
      </w:pPr>
      <w:r w:rsidRPr="00D113E9">
        <w:rPr>
          <w:sz w:val="22"/>
          <w:szCs w:val="22"/>
        </w:rPr>
        <w:lastRenderedPageBreak/>
        <w:tab/>
        <w:t>Estimated Cost (based on level of effort)</w:t>
      </w:r>
      <w:r w:rsidRPr="00D113E9">
        <w:rPr>
          <w:sz w:val="22"/>
          <w:szCs w:val="22"/>
        </w:rPr>
        <w:tab/>
        <w:t>(TBD)</w:t>
      </w:r>
    </w:p>
    <w:p w14:paraId="44469265" w14:textId="3E7B1094" w:rsidR="00954D0F" w:rsidRDefault="00954D0F" w:rsidP="00954D0F">
      <w:pPr>
        <w:tabs>
          <w:tab w:val="left" w:pos="1800"/>
        </w:tabs>
        <w:ind w:left="540"/>
        <w:rPr>
          <w:sz w:val="22"/>
          <w:szCs w:val="22"/>
        </w:rPr>
      </w:pPr>
      <w:r>
        <w:rPr>
          <w:sz w:val="22"/>
          <w:szCs w:val="22"/>
        </w:rPr>
        <w:tab/>
        <w:t>N</w:t>
      </w:r>
      <w:r w:rsidR="000938C5">
        <w:rPr>
          <w:sz w:val="22"/>
          <w:szCs w:val="22"/>
        </w:rPr>
        <w:t>CAF</w:t>
      </w:r>
      <w:r w:rsidR="000938C5">
        <w:rPr>
          <w:sz w:val="22"/>
          <w:szCs w:val="22"/>
        </w:rPr>
        <w:tab/>
      </w:r>
      <w:r>
        <w:rPr>
          <w:sz w:val="22"/>
          <w:szCs w:val="22"/>
        </w:rPr>
        <w:tab/>
      </w:r>
      <w:r>
        <w:rPr>
          <w:sz w:val="22"/>
          <w:szCs w:val="22"/>
        </w:rPr>
        <w:tab/>
      </w:r>
      <w:r>
        <w:rPr>
          <w:sz w:val="22"/>
          <w:szCs w:val="22"/>
        </w:rPr>
        <w:tab/>
      </w:r>
      <w:r>
        <w:rPr>
          <w:sz w:val="22"/>
          <w:szCs w:val="22"/>
        </w:rPr>
        <w:tab/>
        <w:t>(TBD)</w:t>
      </w:r>
    </w:p>
    <w:p w14:paraId="5581D4F6" w14:textId="77777777" w:rsidR="00E01208" w:rsidRDefault="00E01208" w:rsidP="00E01208">
      <w:pPr>
        <w:tabs>
          <w:tab w:val="left" w:pos="1800"/>
        </w:tabs>
        <w:rPr>
          <w:sz w:val="22"/>
          <w:szCs w:val="22"/>
        </w:rPr>
      </w:pPr>
      <w:r>
        <w:rPr>
          <w:sz w:val="22"/>
          <w:szCs w:val="22"/>
        </w:rPr>
        <w:t xml:space="preserve">               </w:t>
      </w:r>
    </w:p>
    <w:p w14:paraId="70D3C11F" w14:textId="77777777" w:rsidR="00E01208" w:rsidRPr="00D113E9" w:rsidRDefault="00E01208" w:rsidP="0072197B">
      <w:pPr>
        <w:tabs>
          <w:tab w:val="left" w:pos="1800"/>
        </w:tabs>
        <w:rPr>
          <w:sz w:val="22"/>
          <w:szCs w:val="22"/>
        </w:rPr>
      </w:pPr>
      <w:r>
        <w:rPr>
          <w:sz w:val="22"/>
          <w:szCs w:val="22"/>
        </w:rPr>
        <w:t xml:space="preserve">Activity 00005b – Energy Data Exchange (Cost-Plus-Award-Fee) </w:t>
      </w:r>
      <w:r>
        <w:rPr>
          <w:sz w:val="22"/>
          <w:szCs w:val="22"/>
        </w:rPr>
        <w:tab/>
      </w:r>
      <w:r>
        <w:rPr>
          <w:sz w:val="22"/>
          <w:szCs w:val="22"/>
        </w:rPr>
        <w:tab/>
      </w:r>
      <w:r>
        <w:rPr>
          <w:sz w:val="22"/>
          <w:szCs w:val="22"/>
        </w:rPr>
        <w:tab/>
      </w:r>
      <w:r>
        <w:rPr>
          <w:sz w:val="22"/>
          <w:szCs w:val="22"/>
        </w:rPr>
        <w:tab/>
      </w:r>
      <w:r>
        <w:rPr>
          <w:sz w:val="22"/>
          <w:szCs w:val="22"/>
        </w:rPr>
        <w:tab/>
        <w:t>(TBD)</w:t>
      </w:r>
    </w:p>
    <w:p w14:paraId="06A4C7B6" w14:textId="77777777" w:rsidR="00E01208" w:rsidRPr="00D113E9" w:rsidRDefault="00E01208" w:rsidP="00E01208">
      <w:pPr>
        <w:tabs>
          <w:tab w:val="left" w:pos="1800"/>
        </w:tabs>
        <w:ind w:left="540"/>
        <w:rPr>
          <w:sz w:val="22"/>
          <w:szCs w:val="22"/>
        </w:rPr>
      </w:pPr>
      <w:r w:rsidRPr="00D113E9">
        <w:rPr>
          <w:sz w:val="22"/>
          <w:szCs w:val="22"/>
        </w:rPr>
        <w:tab/>
        <w:t>Estimated DPLH</w:t>
      </w:r>
      <w:r w:rsidRPr="00D113E9">
        <w:rPr>
          <w:sz w:val="22"/>
          <w:szCs w:val="22"/>
        </w:rPr>
        <w:tab/>
      </w:r>
      <w:r w:rsidRPr="00D113E9">
        <w:rPr>
          <w:sz w:val="22"/>
          <w:szCs w:val="22"/>
        </w:rPr>
        <w:tab/>
      </w:r>
      <w:r w:rsidRPr="00D113E9">
        <w:rPr>
          <w:sz w:val="22"/>
          <w:szCs w:val="22"/>
        </w:rPr>
        <w:tab/>
      </w:r>
      <w:r w:rsidRPr="00D113E9">
        <w:rPr>
          <w:sz w:val="22"/>
          <w:szCs w:val="22"/>
        </w:rPr>
        <w:tab/>
        <w:t>(TBD)</w:t>
      </w:r>
    </w:p>
    <w:p w14:paraId="7A8E57EC" w14:textId="77777777" w:rsidR="00E01208" w:rsidRPr="00D113E9" w:rsidRDefault="00E01208" w:rsidP="00E01208">
      <w:pPr>
        <w:tabs>
          <w:tab w:val="left" w:pos="1800"/>
        </w:tabs>
        <w:ind w:left="540"/>
        <w:rPr>
          <w:sz w:val="22"/>
          <w:szCs w:val="22"/>
        </w:rPr>
      </w:pPr>
      <w:r w:rsidRPr="00D113E9">
        <w:rPr>
          <w:sz w:val="22"/>
          <w:szCs w:val="22"/>
        </w:rPr>
        <w:tab/>
        <w:t>Estimated Cost (based on level of effort)</w:t>
      </w:r>
      <w:r w:rsidRPr="00D113E9">
        <w:rPr>
          <w:sz w:val="22"/>
          <w:szCs w:val="22"/>
        </w:rPr>
        <w:tab/>
        <w:t>(TBD)</w:t>
      </w:r>
    </w:p>
    <w:p w14:paraId="7229FB88" w14:textId="7E4B1AF5" w:rsidR="00954D0F" w:rsidRDefault="00954D0F" w:rsidP="00954D0F">
      <w:pPr>
        <w:tabs>
          <w:tab w:val="left" w:pos="1800"/>
        </w:tabs>
        <w:ind w:left="540"/>
        <w:rPr>
          <w:sz w:val="22"/>
          <w:szCs w:val="22"/>
        </w:rPr>
      </w:pPr>
      <w:r>
        <w:rPr>
          <w:sz w:val="22"/>
          <w:szCs w:val="22"/>
        </w:rPr>
        <w:tab/>
        <w:t>N</w:t>
      </w:r>
      <w:r w:rsidR="000938C5">
        <w:rPr>
          <w:sz w:val="22"/>
          <w:szCs w:val="22"/>
        </w:rPr>
        <w:t>CAF</w:t>
      </w:r>
      <w:r w:rsidR="000938C5">
        <w:rPr>
          <w:sz w:val="22"/>
          <w:szCs w:val="22"/>
        </w:rPr>
        <w:tab/>
      </w:r>
      <w:r w:rsidR="000938C5">
        <w:rPr>
          <w:sz w:val="22"/>
          <w:szCs w:val="22"/>
        </w:rPr>
        <w:tab/>
      </w:r>
      <w:r>
        <w:rPr>
          <w:sz w:val="22"/>
          <w:szCs w:val="22"/>
        </w:rPr>
        <w:tab/>
      </w:r>
      <w:r>
        <w:rPr>
          <w:sz w:val="22"/>
          <w:szCs w:val="22"/>
        </w:rPr>
        <w:tab/>
      </w:r>
      <w:r>
        <w:rPr>
          <w:sz w:val="22"/>
          <w:szCs w:val="22"/>
        </w:rPr>
        <w:tab/>
        <w:t>(TBD)</w:t>
      </w:r>
    </w:p>
    <w:p w14:paraId="41CFEB86" w14:textId="77777777" w:rsidR="00E01208" w:rsidRPr="00D113E9" w:rsidRDefault="00E01208" w:rsidP="00E01208">
      <w:pPr>
        <w:tabs>
          <w:tab w:val="left" w:pos="1800"/>
        </w:tabs>
        <w:ind w:left="540"/>
        <w:rPr>
          <w:sz w:val="22"/>
          <w:szCs w:val="22"/>
        </w:rPr>
      </w:pPr>
      <w:r w:rsidRPr="00D113E9">
        <w:rPr>
          <w:sz w:val="22"/>
          <w:szCs w:val="22"/>
        </w:rPr>
        <w:tab/>
      </w:r>
    </w:p>
    <w:p w14:paraId="608B5802" w14:textId="72A1119C" w:rsidR="00E01208" w:rsidRDefault="00E01208" w:rsidP="0072197B">
      <w:pPr>
        <w:tabs>
          <w:tab w:val="left" w:pos="1800"/>
        </w:tabs>
        <w:rPr>
          <w:sz w:val="22"/>
          <w:szCs w:val="22"/>
        </w:rPr>
      </w:pPr>
      <w:r w:rsidRPr="00D113E9">
        <w:rPr>
          <w:sz w:val="22"/>
          <w:szCs w:val="22"/>
        </w:rPr>
        <w:t xml:space="preserve">CLIN </w:t>
      </w:r>
      <w:r>
        <w:rPr>
          <w:sz w:val="22"/>
          <w:szCs w:val="22"/>
        </w:rPr>
        <w:t>00006</w:t>
      </w:r>
      <w:r w:rsidRPr="00D113E9">
        <w:rPr>
          <w:sz w:val="22"/>
          <w:szCs w:val="22"/>
        </w:rPr>
        <w:t xml:space="preserve"> – </w:t>
      </w:r>
      <w:r w:rsidR="00D54795">
        <w:rPr>
          <w:sz w:val="22"/>
          <w:szCs w:val="22"/>
        </w:rPr>
        <w:t>Operations and Maintenance Actions</w:t>
      </w:r>
      <w:r w:rsidR="00D54795" w:rsidRPr="00D113E9">
        <w:rPr>
          <w:sz w:val="22"/>
          <w:szCs w:val="22"/>
        </w:rPr>
        <w:t xml:space="preserve"> </w:t>
      </w:r>
      <w:r w:rsidRPr="00D113E9">
        <w:rPr>
          <w:sz w:val="22"/>
          <w:szCs w:val="22"/>
        </w:rPr>
        <w:t>Indefinite Delivery-Indefinite Quantity (IDIQ)</w:t>
      </w:r>
      <w:r>
        <w:rPr>
          <w:sz w:val="22"/>
          <w:szCs w:val="22"/>
        </w:rPr>
        <w:t xml:space="preserve"> – Firm-Fixed Price IDIQ</w:t>
      </w:r>
      <w:r>
        <w:rPr>
          <w:sz w:val="22"/>
          <w:szCs w:val="22"/>
        </w:rPr>
        <w:tab/>
      </w:r>
      <w:r>
        <w:rPr>
          <w:sz w:val="22"/>
          <w:szCs w:val="22"/>
        </w:rPr>
        <w:tab/>
      </w:r>
      <w:r w:rsidR="00D54795">
        <w:rPr>
          <w:sz w:val="22"/>
          <w:szCs w:val="22"/>
        </w:rPr>
        <w:tab/>
      </w:r>
      <w:r w:rsidR="00D54795">
        <w:rPr>
          <w:sz w:val="22"/>
          <w:szCs w:val="22"/>
        </w:rPr>
        <w:tab/>
      </w:r>
      <w:r w:rsidR="00D54795">
        <w:rPr>
          <w:sz w:val="22"/>
          <w:szCs w:val="22"/>
        </w:rPr>
        <w:tab/>
      </w:r>
      <w:r w:rsidR="00D54795">
        <w:rPr>
          <w:sz w:val="22"/>
          <w:szCs w:val="22"/>
        </w:rPr>
        <w:tab/>
      </w:r>
      <w:r w:rsidR="00D54795">
        <w:rPr>
          <w:sz w:val="22"/>
          <w:szCs w:val="22"/>
        </w:rPr>
        <w:tab/>
      </w:r>
      <w:r w:rsidR="00D54795">
        <w:rPr>
          <w:sz w:val="22"/>
          <w:szCs w:val="22"/>
        </w:rPr>
        <w:tab/>
      </w:r>
      <w:r w:rsidR="00D54795">
        <w:rPr>
          <w:sz w:val="22"/>
          <w:szCs w:val="22"/>
        </w:rPr>
        <w:tab/>
      </w:r>
      <w:r w:rsidR="00D54795">
        <w:rPr>
          <w:sz w:val="22"/>
          <w:szCs w:val="22"/>
        </w:rPr>
        <w:tab/>
      </w:r>
      <w:r>
        <w:rPr>
          <w:sz w:val="22"/>
          <w:szCs w:val="22"/>
        </w:rPr>
        <w:t>(TBD)</w:t>
      </w:r>
    </w:p>
    <w:p w14:paraId="5CBC26E2" w14:textId="77777777" w:rsidR="00E01208" w:rsidRDefault="00E01208" w:rsidP="00E01208">
      <w:pPr>
        <w:tabs>
          <w:tab w:val="left" w:pos="1800"/>
        </w:tabs>
        <w:ind w:left="540"/>
        <w:rPr>
          <w:sz w:val="22"/>
          <w:szCs w:val="22"/>
        </w:rPr>
      </w:pPr>
      <w:r>
        <w:rPr>
          <w:sz w:val="22"/>
          <w:szCs w:val="22"/>
        </w:rPr>
        <w:tab/>
        <w:t>(See PWS)</w:t>
      </w:r>
    </w:p>
    <w:p w14:paraId="392C83FE" w14:textId="77777777" w:rsidR="00E01208" w:rsidRDefault="00E01208" w:rsidP="00E01208">
      <w:pPr>
        <w:tabs>
          <w:tab w:val="left" w:pos="1800"/>
        </w:tabs>
        <w:ind w:left="540"/>
        <w:rPr>
          <w:sz w:val="22"/>
          <w:szCs w:val="22"/>
        </w:rPr>
      </w:pPr>
      <w:r>
        <w:rPr>
          <w:sz w:val="22"/>
          <w:szCs w:val="22"/>
        </w:rPr>
        <w:tab/>
        <w:t>Minimum Guarantee: $3,500.00</w:t>
      </w:r>
    </w:p>
    <w:p w14:paraId="7BD08395" w14:textId="77777777" w:rsidR="00E01208" w:rsidRDefault="00E01208" w:rsidP="00E01208">
      <w:pPr>
        <w:tabs>
          <w:tab w:val="left" w:pos="1800"/>
        </w:tabs>
        <w:ind w:left="540"/>
        <w:rPr>
          <w:sz w:val="22"/>
          <w:szCs w:val="22"/>
        </w:rPr>
      </w:pPr>
      <w:r>
        <w:rPr>
          <w:sz w:val="22"/>
          <w:szCs w:val="22"/>
        </w:rPr>
        <w:tab/>
        <w:t>Maximum: $1,980,000.00</w:t>
      </w:r>
    </w:p>
    <w:p w14:paraId="0954E2F1" w14:textId="77777777" w:rsidR="00E01208" w:rsidRDefault="00E01208" w:rsidP="00E01208">
      <w:pPr>
        <w:tabs>
          <w:tab w:val="left" w:pos="1800"/>
        </w:tabs>
        <w:ind w:left="540"/>
        <w:rPr>
          <w:sz w:val="22"/>
          <w:szCs w:val="22"/>
        </w:rPr>
      </w:pPr>
    </w:p>
    <w:p w14:paraId="1892FC1D" w14:textId="6CC0C827" w:rsidR="00E01208" w:rsidRDefault="00E01208" w:rsidP="0072197B">
      <w:pPr>
        <w:tabs>
          <w:tab w:val="left" w:pos="1800"/>
        </w:tabs>
        <w:rPr>
          <w:sz w:val="22"/>
          <w:szCs w:val="22"/>
        </w:rPr>
      </w:pPr>
      <w:r>
        <w:rPr>
          <w:sz w:val="22"/>
          <w:szCs w:val="22"/>
        </w:rPr>
        <w:t xml:space="preserve">CLIN 00007 – </w:t>
      </w:r>
      <w:r w:rsidR="00D54795">
        <w:rPr>
          <w:sz w:val="22"/>
          <w:szCs w:val="22"/>
        </w:rPr>
        <w:t xml:space="preserve">Operations and Maintenance Actions </w:t>
      </w:r>
      <w:r>
        <w:rPr>
          <w:sz w:val="22"/>
          <w:szCs w:val="22"/>
        </w:rPr>
        <w:t>Indefinite Delivery-Indefinite Quantity (IDIQ) – Cost-Plus-</w:t>
      </w:r>
      <w:r w:rsidDel="00D322F1">
        <w:rPr>
          <w:sz w:val="22"/>
          <w:szCs w:val="22"/>
        </w:rPr>
        <w:t xml:space="preserve"> </w:t>
      </w:r>
      <w:r>
        <w:rPr>
          <w:sz w:val="22"/>
          <w:szCs w:val="22"/>
        </w:rPr>
        <w:t xml:space="preserve">Award-Fee IDIQ </w:t>
      </w:r>
      <w:r>
        <w:rPr>
          <w:sz w:val="22"/>
          <w:szCs w:val="22"/>
        </w:rPr>
        <w:tab/>
      </w:r>
      <w:r w:rsidR="00D54795">
        <w:rPr>
          <w:sz w:val="22"/>
          <w:szCs w:val="22"/>
        </w:rPr>
        <w:tab/>
      </w:r>
      <w:r w:rsidR="00D54795">
        <w:rPr>
          <w:sz w:val="22"/>
          <w:szCs w:val="22"/>
        </w:rPr>
        <w:tab/>
      </w:r>
      <w:r w:rsidR="00D54795">
        <w:rPr>
          <w:sz w:val="22"/>
          <w:szCs w:val="22"/>
        </w:rPr>
        <w:tab/>
      </w:r>
      <w:r w:rsidR="00D54795">
        <w:rPr>
          <w:sz w:val="22"/>
          <w:szCs w:val="22"/>
        </w:rPr>
        <w:tab/>
      </w:r>
      <w:r w:rsidR="00D54795">
        <w:rPr>
          <w:sz w:val="22"/>
          <w:szCs w:val="22"/>
        </w:rPr>
        <w:tab/>
      </w:r>
      <w:r w:rsidR="00D54795">
        <w:rPr>
          <w:sz w:val="22"/>
          <w:szCs w:val="22"/>
        </w:rPr>
        <w:tab/>
      </w:r>
      <w:r w:rsidR="00D54795">
        <w:rPr>
          <w:sz w:val="22"/>
          <w:szCs w:val="22"/>
        </w:rPr>
        <w:tab/>
      </w:r>
      <w:r w:rsidR="00D54795">
        <w:rPr>
          <w:sz w:val="22"/>
          <w:szCs w:val="22"/>
        </w:rPr>
        <w:tab/>
      </w:r>
      <w:r>
        <w:rPr>
          <w:sz w:val="22"/>
          <w:szCs w:val="22"/>
        </w:rPr>
        <w:t>(TBD)</w:t>
      </w:r>
    </w:p>
    <w:p w14:paraId="59DE9FBA" w14:textId="77777777" w:rsidR="00E01208" w:rsidRDefault="00E01208" w:rsidP="00E01208">
      <w:pPr>
        <w:tabs>
          <w:tab w:val="left" w:pos="1800"/>
        </w:tabs>
        <w:ind w:left="540"/>
        <w:rPr>
          <w:sz w:val="22"/>
          <w:szCs w:val="22"/>
        </w:rPr>
      </w:pPr>
      <w:r>
        <w:rPr>
          <w:sz w:val="22"/>
          <w:szCs w:val="22"/>
        </w:rPr>
        <w:tab/>
        <w:t>(See PWS)</w:t>
      </w:r>
    </w:p>
    <w:p w14:paraId="4CA28F71" w14:textId="77777777" w:rsidR="00E01208" w:rsidRDefault="00E01208" w:rsidP="00E01208">
      <w:pPr>
        <w:tabs>
          <w:tab w:val="left" w:pos="1800"/>
        </w:tabs>
        <w:ind w:left="540"/>
        <w:rPr>
          <w:sz w:val="22"/>
          <w:szCs w:val="22"/>
        </w:rPr>
      </w:pPr>
      <w:r>
        <w:rPr>
          <w:sz w:val="22"/>
          <w:szCs w:val="22"/>
        </w:rPr>
        <w:tab/>
        <w:t>Minimum Guarantee: $3,500.00</w:t>
      </w:r>
    </w:p>
    <w:p w14:paraId="1365B8F8" w14:textId="77777777" w:rsidR="00E01208" w:rsidRDefault="00E01208" w:rsidP="00E01208">
      <w:pPr>
        <w:tabs>
          <w:tab w:val="left" w:pos="1800"/>
        </w:tabs>
        <w:ind w:left="540"/>
        <w:rPr>
          <w:sz w:val="22"/>
          <w:szCs w:val="22"/>
        </w:rPr>
      </w:pPr>
      <w:r>
        <w:rPr>
          <w:sz w:val="22"/>
          <w:szCs w:val="22"/>
        </w:rPr>
        <w:tab/>
        <w:t>Maximum: $1,980,000.00</w:t>
      </w:r>
    </w:p>
    <w:p w14:paraId="4075D08B" w14:textId="77777777" w:rsidR="00E01208" w:rsidRDefault="00E01208" w:rsidP="00E01208"/>
    <w:p w14:paraId="02CE4528" w14:textId="0408FBB8" w:rsidR="00E01208" w:rsidRPr="00D113E9" w:rsidRDefault="00E01208" w:rsidP="0072197B">
      <w:pPr>
        <w:tabs>
          <w:tab w:val="left" w:pos="1800"/>
        </w:tabs>
        <w:rPr>
          <w:sz w:val="22"/>
          <w:szCs w:val="22"/>
        </w:rPr>
      </w:pPr>
      <w:r w:rsidRPr="00D113E9">
        <w:rPr>
          <w:sz w:val="22"/>
          <w:szCs w:val="22"/>
        </w:rPr>
        <w:t xml:space="preserve">CLIN </w:t>
      </w:r>
      <w:r>
        <w:rPr>
          <w:sz w:val="22"/>
          <w:szCs w:val="22"/>
        </w:rPr>
        <w:t>0008</w:t>
      </w:r>
      <w:r w:rsidRPr="00D113E9">
        <w:rPr>
          <w:sz w:val="22"/>
          <w:szCs w:val="22"/>
        </w:rPr>
        <w:t xml:space="preserve"> – Transition (</w:t>
      </w:r>
      <w:r>
        <w:rPr>
          <w:sz w:val="22"/>
          <w:szCs w:val="22"/>
        </w:rPr>
        <w:t>Cost, No Fee</w:t>
      </w:r>
      <w:r w:rsidR="000938C5">
        <w:rPr>
          <w:sz w:val="22"/>
          <w:szCs w:val="22"/>
        </w:rPr>
        <w:t xml:space="preserve"> – Inclusive of NCAF</w:t>
      </w:r>
      <w:r w:rsidRPr="00D113E9">
        <w:rPr>
          <w:sz w:val="22"/>
          <w:szCs w:val="22"/>
        </w:rPr>
        <w:t>)</w:t>
      </w:r>
      <w:r w:rsidRPr="00D113E9">
        <w:rPr>
          <w:sz w:val="22"/>
          <w:szCs w:val="22"/>
        </w:rPr>
        <w:tab/>
      </w:r>
      <w:r w:rsidRPr="00D113E9">
        <w:rPr>
          <w:sz w:val="22"/>
          <w:szCs w:val="22"/>
        </w:rPr>
        <w:tab/>
      </w:r>
      <w:r w:rsidRPr="00D113E9">
        <w:rPr>
          <w:sz w:val="22"/>
          <w:szCs w:val="22"/>
        </w:rPr>
        <w:tab/>
      </w:r>
      <w:r w:rsidRPr="00D113E9">
        <w:rPr>
          <w:sz w:val="22"/>
          <w:szCs w:val="22"/>
        </w:rPr>
        <w:tab/>
      </w:r>
      <w:r>
        <w:rPr>
          <w:sz w:val="22"/>
          <w:szCs w:val="22"/>
        </w:rPr>
        <w:tab/>
      </w:r>
      <w:r w:rsidRPr="00D113E9">
        <w:rPr>
          <w:sz w:val="22"/>
          <w:szCs w:val="22"/>
        </w:rPr>
        <w:t xml:space="preserve">(TBD) </w:t>
      </w:r>
    </w:p>
    <w:p w14:paraId="3E3FCF25" w14:textId="77777777" w:rsidR="00E01208" w:rsidRDefault="00E01208" w:rsidP="00E01208">
      <w:pPr>
        <w:tabs>
          <w:tab w:val="left" w:pos="1800"/>
        </w:tabs>
        <w:ind w:left="540"/>
        <w:rPr>
          <w:sz w:val="22"/>
          <w:szCs w:val="22"/>
        </w:rPr>
      </w:pPr>
    </w:p>
    <w:p w14:paraId="30FAA074" w14:textId="77777777" w:rsidR="00E01208" w:rsidRDefault="00E01208" w:rsidP="00E01208">
      <w:pPr>
        <w:tabs>
          <w:tab w:val="left" w:pos="1800"/>
        </w:tabs>
        <w:ind w:left="540"/>
        <w:rPr>
          <w:sz w:val="22"/>
          <w:szCs w:val="22"/>
        </w:rPr>
      </w:pPr>
    </w:p>
    <w:p w14:paraId="19EA3CBD" w14:textId="77777777" w:rsidR="00E01208" w:rsidRPr="005C16F3" w:rsidRDefault="00E01208" w:rsidP="0072197B">
      <w:pPr>
        <w:rPr>
          <w:b/>
          <w:bCs/>
          <w:sz w:val="22"/>
          <w:szCs w:val="22"/>
        </w:rPr>
      </w:pPr>
      <w:r w:rsidRPr="005C16F3">
        <w:rPr>
          <w:b/>
          <w:bCs/>
          <w:sz w:val="22"/>
          <w:szCs w:val="22"/>
        </w:rPr>
        <w:t>Option Period 1 (37</w:t>
      </w:r>
      <w:r w:rsidRPr="005C16F3">
        <w:rPr>
          <w:b/>
          <w:bCs/>
          <w:sz w:val="22"/>
          <w:szCs w:val="22"/>
          <w:vertAlign w:val="superscript"/>
        </w:rPr>
        <w:t>th</w:t>
      </w:r>
      <w:r w:rsidRPr="005C16F3">
        <w:rPr>
          <w:b/>
          <w:bCs/>
          <w:sz w:val="22"/>
          <w:szCs w:val="22"/>
        </w:rPr>
        <w:t xml:space="preserve"> month through 60</w:t>
      </w:r>
      <w:r w:rsidRPr="005C16F3">
        <w:rPr>
          <w:b/>
          <w:bCs/>
          <w:sz w:val="22"/>
          <w:szCs w:val="22"/>
          <w:vertAlign w:val="superscript"/>
        </w:rPr>
        <w:t>th</w:t>
      </w:r>
      <w:r w:rsidRPr="005C16F3">
        <w:rPr>
          <w:b/>
          <w:bCs/>
          <w:sz w:val="22"/>
          <w:szCs w:val="22"/>
        </w:rPr>
        <w:t xml:space="preserve"> month)</w:t>
      </w:r>
    </w:p>
    <w:p w14:paraId="4A28D3C9" w14:textId="77777777" w:rsidR="00E01208" w:rsidRDefault="00E01208" w:rsidP="00E01208">
      <w:pPr>
        <w:tabs>
          <w:tab w:val="left" w:pos="1800"/>
        </w:tabs>
        <w:ind w:left="540"/>
        <w:rPr>
          <w:sz w:val="22"/>
          <w:szCs w:val="22"/>
        </w:rPr>
      </w:pPr>
    </w:p>
    <w:p w14:paraId="1B51978B" w14:textId="0967EE2B" w:rsidR="00E01208" w:rsidRDefault="00E01208" w:rsidP="0072197B">
      <w:pPr>
        <w:tabs>
          <w:tab w:val="left" w:pos="1800"/>
        </w:tabs>
        <w:rPr>
          <w:sz w:val="22"/>
          <w:szCs w:val="22"/>
        </w:rPr>
      </w:pPr>
      <w:r w:rsidRPr="00D113E9">
        <w:rPr>
          <w:sz w:val="22"/>
          <w:szCs w:val="22"/>
        </w:rPr>
        <w:t xml:space="preserve">CLIN </w:t>
      </w:r>
      <w:r>
        <w:rPr>
          <w:sz w:val="22"/>
          <w:szCs w:val="22"/>
        </w:rPr>
        <w:t>0000</w:t>
      </w:r>
      <w:r w:rsidRPr="00D113E9">
        <w:rPr>
          <w:sz w:val="22"/>
          <w:szCs w:val="22"/>
        </w:rPr>
        <w:t>1 –</w:t>
      </w:r>
      <w:r>
        <w:rPr>
          <w:sz w:val="22"/>
          <w:szCs w:val="22"/>
        </w:rPr>
        <w:t xml:space="preserve"> </w:t>
      </w:r>
      <w:r w:rsidRPr="00D113E9">
        <w:rPr>
          <w:sz w:val="22"/>
          <w:szCs w:val="22"/>
        </w:rPr>
        <w:t xml:space="preserve">Client Delivery </w:t>
      </w:r>
      <w:r w:rsidR="000938C5" w:rsidRPr="00D113E9">
        <w:rPr>
          <w:sz w:val="22"/>
          <w:szCs w:val="22"/>
        </w:rPr>
        <w:t>(Firm-Fixed Price</w:t>
      </w:r>
      <w:r w:rsidR="000938C5">
        <w:rPr>
          <w:sz w:val="22"/>
          <w:szCs w:val="22"/>
        </w:rPr>
        <w:t xml:space="preserve"> – inclusive of NCAF</w:t>
      </w:r>
      <w:r w:rsidR="000938C5" w:rsidRPr="00D113E9">
        <w:rPr>
          <w:sz w:val="22"/>
          <w:szCs w:val="22"/>
        </w:rPr>
        <w:t>)</w:t>
      </w:r>
      <w:r>
        <w:rPr>
          <w:sz w:val="22"/>
          <w:szCs w:val="22"/>
        </w:rPr>
        <w:tab/>
      </w:r>
      <w:r>
        <w:rPr>
          <w:sz w:val="22"/>
          <w:szCs w:val="22"/>
        </w:rPr>
        <w:tab/>
      </w:r>
      <w:r>
        <w:rPr>
          <w:sz w:val="22"/>
          <w:szCs w:val="22"/>
        </w:rPr>
        <w:tab/>
      </w:r>
      <w:r>
        <w:rPr>
          <w:sz w:val="22"/>
          <w:szCs w:val="22"/>
        </w:rPr>
        <w:tab/>
      </w:r>
      <w:r w:rsidRPr="00D113E9">
        <w:rPr>
          <w:sz w:val="22"/>
          <w:szCs w:val="22"/>
        </w:rPr>
        <w:t>(TBD)</w:t>
      </w:r>
    </w:p>
    <w:p w14:paraId="242F7AF3" w14:textId="77777777" w:rsidR="00E01208" w:rsidRDefault="00E01208" w:rsidP="00E01208">
      <w:pPr>
        <w:tabs>
          <w:tab w:val="left" w:pos="1800"/>
        </w:tabs>
        <w:ind w:left="540"/>
        <w:rPr>
          <w:sz w:val="22"/>
          <w:szCs w:val="22"/>
        </w:rPr>
      </w:pPr>
    </w:p>
    <w:p w14:paraId="4C8C92BF" w14:textId="79AE2C67" w:rsidR="00E01208" w:rsidRDefault="00E01208" w:rsidP="0072197B">
      <w:pPr>
        <w:tabs>
          <w:tab w:val="left" w:pos="1800"/>
        </w:tabs>
        <w:rPr>
          <w:sz w:val="22"/>
          <w:szCs w:val="22"/>
        </w:rPr>
      </w:pPr>
      <w:r>
        <w:rPr>
          <w:sz w:val="22"/>
          <w:szCs w:val="22"/>
        </w:rPr>
        <w:t xml:space="preserve">CLIN 00002 – </w:t>
      </w:r>
      <w:r w:rsidRPr="00D113E9">
        <w:rPr>
          <w:sz w:val="22"/>
          <w:szCs w:val="22"/>
        </w:rPr>
        <w:t xml:space="preserve">Infrastructure </w:t>
      </w:r>
      <w:r w:rsidR="000938C5" w:rsidRPr="00D113E9">
        <w:rPr>
          <w:sz w:val="22"/>
          <w:szCs w:val="22"/>
        </w:rPr>
        <w:t>(Firm-Fixed Price</w:t>
      </w:r>
      <w:r w:rsidR="000938C5">
        <w:rPr>
          <w:sz w:val="22"/>
          <w:szCs w:val="22"/>
        </w:rPr>
        <w:t xml:space="preserve"> – inclusive of NCAF</w:t>
      </w:r>
      <w:r w:rsidR="000938C5" w:rsidRPr="00D113E9">
        <w:rPr>
          <w:sz w:val="22"/>
          <w:szCs w:val="22"/>
        </w:rPr>
        <w:t>)</w:t>
      </w:r>
      <w:r>
        <w:rPr>
          <w:sz w:val="22"/>
          <w:szCs w:val="22"/>
        </w:rPr>
        <w:tab/>
      </w:r>
      <w:r>
        <w:rPr>
          <w:sz w:val="22"/>
          <w:szCs w:val="22"/>
        </w:rPr>
        <w:tab/>
      </w:r>
      <w:r>
        <w:rPr>
          <w:sz w:val="22"/>
          <w:szCs w:val="22"/>
        </w:rPr>
        <w:tab/>
      </w:r>
      <w:r>
        <w:rPr>
          <w:sz w:val="22"/>
          <w:szCs w:val="22"/>
        </w:rPr>
        <w:tab/>
      </w:r>
      <w:r w:rsidRPr="00D113E9">
        <w:rPr>
          <w:sz w:val="22"/>
          <w:szCs w:val="22"/>
        </w:rPr>
        <w:t>(TBD)</w:t>
      </w:r>
    </w:p>
    <w:p w14:paraId="47E67464" w14:textId="77777777" w:rsidR="00E01208" w:rsidRDefault="00E01208" w:rsidP="00E01208">
      <w:pPr>
        <w:tabs>
          <w:tab w:val="left" w:pos="1800"/>
        </w:tabs>
        <w:ind w:left="540"/>
        <w:rPr>
          <w:sz w:val="22"/>
          <w:szCs w:val="22"/>
        </w:rPr>
      </w:pPr>
    </w:p>
    <w:p w14:paraId="6F0BF359" w14:textId="6C40F605" w:rsidR="00E01208" w:rsidRPr="00D113E9" w:rsidRDefault="00E01208" w:rsidP="0072197B">
      <w:pPr>
        <w:tabs>
          <w:tab w:val="left" w:pos="1800"/>
        </w:tabs>
        <w:rPr>
          <w:sz w:val="22"/>
          <w:szCs w:val="22"/>
        </w:rPr>
      </w:pPr>
      <w:r>
        <w:rPr>
          <w:sz w:val="22"/>
          <w:szCs w:val="22"/>
        </w:rPr>
        <w:t xml:space="preserve">CLIN 00003 – </w:t>
      </w:r>
      <w:r w:rsidRPr="00D113E9">
        <w:rPr>
          <w:sz w:val="22"/>
          <w:szCs w:val="22"/>
        </w:rPr>
        <w:t xml:space="preserve">Applications </w:t>
      </w:r>
      <w:r w:rsidR="000938C5" w:rsidRPr="00D113E9">
        <w:rPr>
          <w:sz w:val="22"/>
          <w:szCs w:val="22"/>
        </w:rPr>
        <w:t>(Firm-Fixed Price</w:t>
      </w:r>
      <w:r w:rsidR="000938C5">
        <w:rPr>
          <w:sz w:val="22"/>
          <w:szCs w:val="22"/>
        </w:rPr>
        <w:t xml:space="preserve"> – inclusive of NCAF</w:t>
      </w:r>
      <w:r w:rsidR="000938C5" w:rsidRPr="00D113E9">
        <w:rPr>
          <w:sz w:val="22"/>
          <w:szCs w:val="22"/>
        </w:rPr>
        <w:t>)</w:t>
      </w:r>
      <w:r>
        <w:rPr>
          <w:sz w:val="22"/>
          <w:szCs w:val="22"/>
        </w:rPr>
        <w:tab/>
      </w:r>
      <w:r>
        <w:rPr>
          <w:sz w:val="22"/>
          <w:szCs w:val="22"/>
        </w:rPr>
        <w:tab/>
      </w:r>
      <w:r>
        <w:rPr>
          <w:sz w:val="22"/>
          <w:szCs w:val="22"/>
        </w:rPr>
        <w:tab/>
      </w:r>
      <w:r>
        <w:rPr>
          <w:sz w:val="22"/>
          <w:szCs w:val="22"/>
        </w:rPr>
        <w:tab/>
      </w:r>
      <w:r w:rsidRPr="00D113E9">
        <w:rPr>
          <w:sz w:val="22"/>
          <w:szCs w:val="22"/>
        </w:rPr>
        <w:t>(TBD)</w:t>
      </w:r>
    </w:p>
    <w:p w14:paraId="38838110" w14:textId="77777777" w:rsidR="00E01208" w:rsidRPr="00D113E9" w:rsidRDefault="00E01208" w:rsidP="00E01208">
      <w:pPr>
        <w:tabs>
          <w:tab w:val="left" w:pos="1800"/>
        </w:tabs>
        <w:ind w:left="1440"/>
        <w:rPr>
          <w:sz w:val="22"/>
          <w:szCs w:val="22"/>
          <w:highlight w:val="yellow"/>
        </w:rPr>
      </w:pPr>
    </w:p>
    <w:p w14:paraId="27FB13A9" w14:textId="3E43CCA3" w:rsidR="00E01208" w:rsidRPr="00D113E9" w:rsidRDefault="00E01208" w:rsidP="0072197B">
      <w:pPr>
        <w:rPr>
          <w:sz w:val="22"/>
          <w:szCs w:val="22"/>
        </w:rPr>
      </w:pPr>
      <w:r w:rsidRPr="00D113E9">
        <w:rPr>
          <w:sz w:val="22"/>
          <w:szCs w:val="22"/>
        </w:rPr>
        <w:t xml:space="preserve">CLIN </w:t>
      </w:r>
      <w:r>
        <w:rPr>
          <w:sz w:val="22"/>
          <w:szCs w:val="22"/>
        </w:rPr>
        <w:t>00004</w:t>
      </w:r>
      <w:r w:rsidRPr="00D113E9">
        <w:rPr>
          <w:sz w:val="22"/>
          <w:szCs w:val="22"/>
        </w:rPr>
        <w:t xml:space="preserve"> – Cybersecurity </w:t>
      </w:r>
      <w:r w:rsidR="000938C5" w:rsidRPr="00D113E9">
        <w:rPr>
          <w:sz w:val="22"/>
          <w:szCs w:val="22"/>
        </w:rPr>
        <w:t>(Firm-Fixed Price</w:t>
      </w:r>
      <w:r w:rsidR="000938C5">
        <w:rPr>
          <w:sz w:val="22"/>
          <w:szCs w:val="22"/>
        </w:rPr>
        <w:t xml:space="preserve"> – inclusive of NCAF</w:t>
      </w:r>
      <w:r w:rsidR="000938C5" w:rsidRPr="00D113E9">
        <w:rPr>
          <w:sz w:val="22"/>
          <w:szCs w:val="22"/>
        </w:rPr>
        <w:t>)</w:t>
      </w:r>
      <w:r w:rsidRPr="00D113E9">
        <w:rPr>
          <w:sz w:val="22"/>
          <w:szCs w:val="22"/>
        </w:rPr>
        <w:tab/>
      </w:r>
      <w:r>
        <w:rPr>
          <w:sz w:val="22"/>
          <w:szCs w:val="22"/>
        </w:rPr>
        <w:tab/>
      </w:r>
      <w:r>
        <w:rPr>
          <w:sz w:val="22"/>
          <w:szCs w:val="22"/>
        </w:rPr>
        <w:tab/>
      </w:r>
      <w:r>
        <w:rPr>
          <w:sz w:val="22"/>
          <w:szCs w:val="22"/>
        </w:rPr>
        <w:tab/>
      </w:r>
      <w:r w:rsidRPr="00D113E9">
        <w:rPr>
          <w:sz w:val="22"/>
          <w:szCs w:val="22"/>
        </w:rPr>
        <w:t>(TBD)</w:t>
      </w:r>
    </w:p>
    <w:p w14:paraId="662E13DB" w14:textId="77777777" w:rsidR="00E01208" w:rsidRPr="00D113E9" w:rsidRDefault="00E01208" w:rsidP="00E01208">
      <w:pPr>
        <w:ind w:left="540"/>
        <w:rPr>
          <w:sz w:val="22"/>
          <w:szCs w:val="22"/>
        </w:rPr>
      </w:pPr>
    </w:p>
    <w:p w14:paraId="10BCB41E" w14:textId="77777777" w:rsidR="00E01208" w:rsidRDefault="00E01208" w:rsidP="0072197B">
      <w:pPr>
        <w:tabs>
          <w:tab w:val="left" w:pos="1800"/>
        </w:tabs>
        <w:rPr>
          <w:sz w:val="22"/>
          <w:szCs w:val="22"/>
        </w:rPr>
      </w:pPr>
      <w:r w:rsidRPr="00D113E9">
        <w:rPr>
          <w:sz w:val="22"/>
          <w:szCs w:val="22"/>
        </w:rPr>
        <w:t xml:space="preserve">CLIN </w:t>
      </w:r>
      <w:r>
        <w:rPr>
          <w:sz w:val="22"/>
          <w:szCs w:val="22"/>
        </w:rPr>
        <w:t>00005</w:t>
      </w:r>
      <w:r w:rsidRPr="00D113E9">
        <w:rPr>
          <w:sz w:val="22"/>
          <w:szCs w:val="22"/>
        </w:rPr>
        <w:t xml:space="preserve"> –</w:t>
      </w:r>
      <w:r>
        <w:rPr>
          <w:sz w:val="22"/>
          <w:szCs w:val="22"/>
        </w:rPr>
        <w:t xml:space="preserve"> Research (Cost-Plus-Award-Fee)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(TBD)</w:t>
      </w:r>
    </w:p>
    <w:p w14:paraId="3256AA88" w14:textId="77777777" w:rsidR="00E01208" w:rsidRPr="00D113E9" w:rsidRDefault="00E01208" w:rsidP="00E01208">
      <w:pPr>
        <w:tabs>
          <w:tab w:val="left" w:pos="1800"/>
        </w:tabs>
        <w:ind w:left="540"/>
        <w:rPr>
          <w:sz w:val="22"/>
          <w:szCs w:val="22"/>
        </w:rPr>
      </w:pPr>
      <w:r>
        <w:rPr>
          <w:sz w:val="22"/>
          <w:szCs w:val="22"/>
        </w:rPr>
        <w:tab/>
      </w:r>
      <w:r w:rsidRPr="00D113E9">
        <w:rPr>
          <w:sz w:val="22"/>
          <w:szCs w:val="22"/>
        </w:rPr>
        <w:t>Estimated DPLH</w:t>
      </w:r>
      <w:r w:rsidRPr="00D113E9">
        <w:rPr>
          <w:sz w:val="22"/>
          <w:szCs w:val="22"/>
        </w:rPr>
        <w:tab/>
      </w:r>
      <w:r w:rsidRPr="00D113E9">
        <w:rPr>
          <w:sz w:val="22"/>
          <w:szCs w:val="22"/>
        </w:rPr>
        <w:tab/>
      </w:r>
      <w:r w:rsidRPr="00D113E9">
        <w:rPr>
          <w:sz w:val="22"/>
          <w:szCs w:val="22"/>
        </w:rPr>
        <w:tab/>
      </w:r>
      <w:r w:rsidRPr="00D113E9">
        <w:rPr>
          <w:sz w:val="22"/>
          <w:szCs w:val="22"/>
        </w:rPr>
        <w:tab/>
        <w:t>(TBD)</w:t>
      </w:r>
    </w:p>
    <w:p w14:paraId="41D8EFC2" w14:textId="77777777" w:rsidR="00E01208" w:rsidRPr="00D113E9" w:rsidRDefault="00E01208" w:rsidP="00E01208">
      <w:pPr>
        <w:tabs>
          <w:tab w:val="left" w:pos="1800"/>
        </w:tabs>
        <w:ind w:left="540"/>
        <w:rPr>
          <w:sz w:val="22"/>
          <w:szCs w:val="22"/>
        </w:rPr>
      </w:pPr>
      <w:r w:rsidRPr="00D113E9">
        <w:rPr>
          <w:sz w:val="22"/>
          <w:szCs w:val="22"/>
        </w:rPr>
        <w:tab/>
        <w:t>Estimated Cost (based on level of effort)</w:t>
      </w:r>
      <w:r w:rsidRPr="00D113E9">
        <w:rPr>
          <w:sz w:val="22"/>
          <w:szCs w:val="22"/>
        </w:rPr>
        <w:tab/>
        <w:t>(TBD)</w:t>
      </w:r>
    </w:p>
    <w:p w14:paraId="5258ADFD" w14:textId="77FA21C1" w:rsidR="00954D0F" w:rsidRDefault="00954D0F" w:rsidP="00954D0F">
      <w:pPr>
        <w:tabs>
          <w:tab w:val="left" w:pos="1800"/>
        </w:tabs>
        <w:ind w:left="540"/>
        <w:rPr>
          <w:sz w:val="22"/>
          <w:szCs w:val="22"/>
        </w:rPr>
      </w:pPr>
      <w:r>
        <w:rPr>
          <w:sz w:val="22"/>
          <w:szCs w:val="22"/>
        </w:rPr>
        <w:tab/>
        <w:t>N</w:t>
      </w:r>
      <w:r w:rsidR="000938C5">
        <w:rPr>
          <w:sz w:val="22"/>
          <w:szCs w:val="22"/>
        </w:rPr>
        <w:t>CAF</w:t>
      </w:r>
      <w:r w:rsidR="000938C5">
        <w:rPr>
          <w:sz w:val="22"/>
          <w:szCs w:val="22"/>
        </w:rPr>
        <w:tab/>
      </w:r>
      <w:r>
        <w:rPr>
          <w:sz w:val="22"/>
          <w:szCs w:val="22"/>
        </w:rPr>
        <w:tab/>
      </w:r>
      <w:r>
        <w:rPr>
          <w:sz w:val="22"/>
          <w:szCs w:val="22"/>
        </w:rPr>
        <w:tab/>
      </w:r>
      <w:r>
        <w:rPr>
          <w:sz w:val="22"/>
          <w:szCs w:val="22"/>
        </w:rPr>
        <w:tab/>
      </w:r>
      <w:r>
        <w:rPr>
          <w:sz w:val="22"/>
          <w:szCs w:val="22"/>
        </w:rPr>
        <w:tab/>
        <w:t>(TBD)</w:t>
      </w:r>
    </w:p>
    <w:p w14:paraId="3A72C2D6" w14:textId="77777777" w:rsidR="00E01208" w:rsidRDefault="00E01208" w:rsidP="00E01208">
      <w:pPr>
        <w:tabs>
          <w:tab w:val="left" w:pos="1800"/>
        </w:tabs>
        <w:rPr>
          <w:sz w:val="22"/>
          <w:szCs w:val="22"/>
        </w:rPr>
      </w:pPr>
    </w:p>
    <w:p w14:paraId="5FA97205" w14:textId="77777777" w:rsidR="00E01208" w:rsidRDefault="00E01208" w:rsidP="0072197B">
      <w:pPr>
        <w:tabs>
          <w:tab w:val="left" w:pos="1800"/>
        </w:tabs>
        <w:rPr>
          <w:sz w:val="22"/>
          <w:szCs w:val="22"/>
        </w:rPr>
      </w:pPr>
      <w:r>
        <w:rPr>
          <w:sz w:val="22"/>
          <w:szCs w:val="22"/>
        </w:rPr>
        <w:t xml:space="preserve">Activity 00005a – High Performance Computing (HPC) (Cost-Plus-Award-Fee) </w:t>
      </w:r>
      <w:r>
        <w:rPr>
          <w:sz w:val="22"/>
          <w:szCs w:val="22"/>
        </w:rPr>
        <w:tab/>
      </w:r>
      <w:r>
        <w:rPr>
          <w:sz w:val="22"/>
          <w:szCs w:val="22"/>
        </w:rPr>
        <w:tab/>
      </w:r>
      <w:r>
        <w:rPr>
          <w:sz w:val="22"/>
          <w:szCs w:val="22"/>
        </w:rPr>
        <w:tab/>
        <w:t>(TBD)</w:t>
      </w:r>
      <w:r>
        <w:rPr>
          <w:sz w:val="22"/>
          <w:szCs w:val="22"/>
        </w:rPr>
        <w:tab/>
      </w:r>
    </w:p>
    <w:p w14:paraId="02880156" w14:textId="77777777" w:rsidR="00E01208" w:rsidRPr="00D113E9" w:rsidRDefault="00E01208" w:rsidP="00E01208">
      <w:pPr>
        <w:tabs>
          <w:tab w:val="left" w:pos="1800"/>
        </w:tabs>
        <w:ind w:left="540"/>
        <w:rPr>
          <w:sz w:val="22"/>
          <w:szCs w:val="22"/>
        </w:rPr>
      </w:pPr>
      <w:r>
        <w:rPr>
          <w:sz w:val="22"/>
          <w:szCs w:val="22"/>
        </w:rPr>
        <w:tab/>
      </w:r>
      <w:r w:rsidRPr="00D113E9">
        <w:rPr>
          <w:sz w:val="22"/>
          <w:szCs w:val="22"/>
        </w:rPr>
        <w:t>Estimated DPLH</w:t>
      </w:r>
      <w:r w:rsidRPr="00D113E9">
        <w:rPr>
          <w:sz w:val="22"/>
          <w:szCs w:val="22"/>
        </w:rPr>
        <w:tab/>
      </w:r>
      <w:r w:rsidRPr="00D113E9">
        <w:rPr>
          <w:sz w:val="22"/>
          <w:szCs w:val="22"/>
        </w:rPr>
        <w:tab/>
      </w:r>
      <w:r w:rsidRPr="00D113E9">
        <w:rPr>
          <w:sz w:val="22"/>
          <w:szCs w:val="22"/>
        </w:rPr>
        <w:tab/>
      </w:r>
      <w:r w:rsidRPr="00D113E9">
        <w:rPr>
          <w:sz w:val="22"/>
          <w:szCs w:val="22"/>
        </w:rPr>
        <w:tab/>
        <w:t>(TBD)</w:t>
      </w:r>
    </w:p>
    <w:p w14:paraId="36A7F9B7" w14:textId="77777777" w:rsidR="00E01208" w:rsidRPr="00D113E9" w:rsidRDefault="00E01208" w:rsidP="00E01208">
      <w:pPr>
        <w:tabs>
          <w:tab w:val="left" w:pos="1800"/>
        </w:tabs>
        <w:ind w:left="540"/>
        <w:rPr>
          <w:sz w:val="22"/>
          <w:szCs w:val="22"/>
        </w:rPr>
      </w:pPr>
      <w:r w:rsidRPr="00D113E9">
        <w:rPr>
          <w:sz w:val="22"/>
          <w:szCs w:val="22"/>
        </w:rPr>
        <w:tab/>
        <w:t>Estimated Cost (based on level of effort)</w:t>
      </w:r>
      <w:r w:rsidRPr="00D113E9">
        <w:rPr>
          <w:sz w:val="22"/>
          <w:szCs w:val="22"/>
        </w:rPr>
        <w:tab/>
        <w:t>(TBD)</w:t>
      </w:r>
    </w:p>
    <w:p w14:paraId="12939B1A" w14:textId="66B32D4E" w:rsidR="00954D0F" w:rsidRDefault="00E01208" w:rsidP="00954D0F">
      <w:pPr>
        <w:tabs>
          <w:tab w:val="left" w:pos="1800"/>
        </w:tabs>
        <w:ind w:left="540"/>
        <w:rPr>
          <w:sz w:val="22"/>
          <w:szCs w:val="22"/>
        </w:rPr>
      </w:pPr>
      <w:r>
        <w:rPr>
          <w:sz w:val="22"/>
          <w:szCs w:val="22"/>
        </w:rPr>
        <w:t xml:space="preserve">   </w:t>
      </w:r>
      <w:r w:rsidR="00954D0F">
        <w:rPr>
          <w:sz w:val="22"/>
          <w:szCs w:val="22"/>
        </w:rPr>
        <w:tab/>
        <w:t>N</w:t>
      </w:r>
      <w:r w:rsidR="000938C5">
        <w:rPr>
          <w:sz w:val="22"/>
          <w:szCs w:val="22"/>
        </w:rPr>
        <w:t>CAF</w:t>
      </w:r>
      <w:r w:rsidR="000938C5">
        <w:rPr>
          <w:sz w:val="22"/>
          <w:szCs w:val="22"/>
        </w:rPr>
        <w:tab/>
      </w:r>
      <w:r w:rsidR="00954D0F">
        <w:rPr>
          <w:sz w:val="22"/>
          <w:szCs w:val="22"/>
        </w:rPr>
        <w:tab/>
      </w:r>
      <w:r w:rsidR="00954D0F">
        <w:rPr>
          <w:sz w:val="22"/>
          <w:szCs w:val="22"/>
        </w:rPr>
        <w:tab/>
      </w:r>
      <w:r w:rsidR="00954D0F">
        <w:rPr>
          <w:sz w:val="22"/>
          <w:szCs w:val="22"/>
        </w:rPr>
        <w:tab/>
      </w:r>
      <w:r w:rsidR="00954D0F">
        <w:rPr>
          <w:sz w:val="22"/>
          <w:szCs w:val="22"/>
        </w:rPr>
        <w:tab/>
        <w:t>(TBD)</w:t>
      </w:r>
    </w:p>
    <w:p w14:paraId="6523A12B" w14:textId="43B1FE1A" w:rsidR="00E01208" w:rsidRDefault="00E01208" w:rsidP="00E01208">
      <w:pPr>
        <w:tabs>
          <w:tab w:val="left" w:pos="1800"/>
        </w:tabs>
        <w:rPr>
          <w:sz w:val="22"/>
          <w:szCs w:val="22"/>
        </w:rPr>
      </w:pPr>
      <w:r>
        <w:rPr>
          <w:sz w:val="22"/>
          <w:szCs w:val="22"/>
        </w:rPr>
        <w:t xml:space="preserve">            </w:t>
      </w:r>
    </w:p>
    <w:p w14:paraId="22EAEE9A" w14:textId="77777777" w:rsidR="00E01208" w:rsidRPr="00D113E9" w:rsidRDefault="00E01208" w:rsidP="0072197B">
      <w:pPr>
        <w:tabs>
          <w:tab w:val="left" w:pos="1800"/>
        </w:tabs>
        <w:rPr>
          <w:sz w:val="22"/>
          <w:szCs w:val="22"/>
        </w:rPr>
      </w:pPr>
      <w:r>
        <w:rPr>
          <w:sz w:val="22"/>
          <w:szCs w:val="22"/>
        </w:rPr>
        <w:t xml:space="preserve">Activity 00005b – Energy Data Exchange (Cost-Plus-Award-Fee) </w:t>
      </w:r>
      <w:r>
        <w:rPr>
          <w:sz w:val="22"/>
          <w:szCs w:val="22"/>
        </w:rPr>
        <w:tab/>
      </w:r>
      <w:r>
        <w:rPr>
          <w:sz w:val="22"/>
          <w:szCs w:val="22"/>
        </w:rPr>
        <w:tab/>
      </w:r>
      <w:r>
        <w:rPr>
          <w:sz w:val="22"/>
          <w:szCs w:val="22"/>
        </w:rPr>
        <w:tab/>
      </w:r>
      <w:r>
        <w:rPr>
          <w:sz w:val="22"/>
          <w:szCs w:val="22"/>
        </w:rPr>
        <w:tab/>
      </w:r>
      <w:r>
        <w:rPr>
          <w:sz w:val="22"/>
          <w:szCs w:val="22"/>
        </w:rPr>
        <w:tab/>
        <w:t>(TBD)</w:t>
      </w:r>
    </w:p>
    <w:p w14:paraId="29D046B7" w14:textId="77777777" w:rsidR="00E01208" w:rsidRPr="00D113E9" w:rsidRDefault="00E01208" w:rsidP="00E01208">
      <w:pPr>
        <w:tabs>
          <w:tab w:val="left" w:pos="1800"/>
        </w:tabs>
        <w:ind w:left="540"/>
        <w:rPr>
          <w:sz w:val="22"/>
          <w:szCs w:val="22"/>
        </w:rPr>
      </w:pPr>
      <w:r w:rsidRPr="00D113E9">
        <w:rPr>
          <w:sz w:val="22"/>
          <w:szCs w:val="22"/>
        </w:rPr>
        <w:tab/>
        <w:t>Estimated DPLH</w:t>
      </w:r>
      <w:r w:rsidRPr="00D113E9">
        <w:rPr>
          <w:sz w:val="22"/>
          <w:szCs w:val="22"/>
        </w:rPr>
        <w:tab/>
      </w:r>
      <w:r w:rsidRPr="00D113E9">
        <w:rPr>
          <w:sz w:val="22"/>
          <w:szCs w:val="22"/>
        </w:rPr>
        <w:tab/>
      </w:r>
      <w:r w:rsidRPr="00D113E9">
        <w:rPr>
          <w:sz w:val="22"/>
          <w:szCs w:val="22"/>
        </w:rPr>
        <w:tab/>
      </w:r>
      <w:r w:rsidRPr="00D113E9">
        <w:rPr>
          <w:sz w:val="22"/>
          <w:szCs w:val="22"/>
        </w:rPr>
        <w:tab/>
        <w:t>(TBD)</w:t>
      </w:r>
    </w:p>
    <w:p w14:paraId="363599DF" w14:textId="77777777" w:rsidR="00E01208" w:rsidRPr="00D113E9" w:rsidRDefault="00E01208" w:rsidP="00E01208">
      <w:pPr>
        <w:tabs>
          <w:tab w:val="left" w:pos="1800"/>
        </w:tabs>
        <w:ind w:left="540"/>
        <w:rPr>
          <w:sz w:val="22"/>
          <w:szCs w:val="22"/>
        </w:rPr>
      </w:pPr>
      <w:r w:rsidRPr="00D113E9">
        <w:rPr>
          <w:sz w:val="22"/>
          <w:szCs w:val="22"/>
        </w:rPr>
        <w:tab/>
        <w:t>Estimated Cost (based on level of effort)</w:t>
      </w:r>
      <w:r w:rsidRPr="00D113E9">
        <w:rPr>
          <w:sz w:val="22"/>
          <w:szCs w:val="22"/>
        </w:rPr>
        <w:tab/>
        <w:t>(TBD)</w:t>
      </w:r>
    </w:p>
    <w:p w14:paraId="420BAB85" w14:textId="6355013B" w:rsidR="00954D0F" w:rsidRDefault="00954D0F" w:rsidP="00954D0F">
      <w:pPr>
        <w:tabs>
          <w:tab w:val="left" w:pos="1800"/>
        </w:tabs>
        <w:ind w:left="540"/>
        <w:rPr>
          <w:sz w:val="22"/>
          <w:szCs w:val="22"/>
        </w:rPr>
      </w:pPr>
      <w:r>
        <w:rPr>
          <w:sz w:val="22"/>
          <w:szCs w:val="22"/>
        </w:rPr>
        <w:tab/>
        <w:t>N</w:t>
      </w:r>
      <w:r w:rsidR="000938C5">
        <w:rPr>
          <w:sz w:val="22"/>
          <w:szCs w:val="22"/>
        </w:rPr>
        <w:t>CAF</w:t>
      </w:r>
      <w:r w:rsidR="000938C5">
        <w:rPr>
          <w:sz w:val="22"/>
          <w:szCs w:val="22"/>
        </w:rPr>
        <w:tab/>
      </w:r>
      <w:r>
        <w:rPr>
          <w:sz w:val="22"/>
          <w:szCs w:val="22"/>
        </w:rPr>
        <w:tab/>
      </w:r>
      <w:r>
        <w:rPr>
          <w:sz w:val="22"/>
          <w:szCs w:val="22"/>
        </w:rPr>
        <w:tab/>
      </w:r>
      <w:r>
        <w:rPr>
          <w:sz w:val="22"/>
          <w:szCs w:val="22"/>
        </w:rPr>
        <w:tab/>
      </w:r>
      <w:r>
        <w:rPr>
          <w:sz w:val="22"/>
          <w:szCs w:val="22"/>
        </w:rPr>
        <w:tab/>
        <w:t>(TBD)</w:t>
      </w:r>
    </w:p>
    <w:p w14:paraId="415CCD1D" w14:textId="77777777" w:rsidR="00E01208" w:rsidRPr="00D113E9" w:rsidRDefault="00E01208" w:rsidP="00E01208">
      <w:pPr>
        <w:tabs>
          <w:tab w:val="left" w:pos="1800"/>
        </w:tabs>
        <w:ind w:left="540"/>
        <w:rPr>
          <w:sz w:val="22"/>
          <w:szCs w:val="22"/>
        </w:rPr>
      </w:pPr>
      <w:r w:rsidRPr="00D113E9">
        <w:rPr>
          <w:sz w:val="22"/>
          <w:szCs w:val="22"/>
        </w:rPr>
        <w:tab/>
      </w:r>
    </w:p>
    <w:p w14:paraId="2035A7DB" w14:textId="0115A4CB" w:rsidR="00E01208" w:rsidRDefault="00E01208" w:rsidP="0072197B">
      <w:pPr>
        <w:tabs>
          <w:tab w:val="left" w:pos="1800"/>
        </w:tabs>
        <w:rPr>
          <w:sz w:val="22"/>
          <w:szCs w:val="22"/>
        </w:rPr>
      </w:pPr>
      <w:r w:rsidRPr="00D113E9">
        <w:rPr>
          <w:sz w:val="22"/>
          <w:szCs w:val="22"/>
        </w:rPr>
        <w:lastRenderedPageBreak/>
        <w:t xml:space="preserve">CLIN </w:t>
      </w:r>
      <w:r>
        <w:rPr>
          <w:sz w:val="22"/>
          <w:szCs w:val="22"/>
        </w:rPr>
        <w:t>00006</w:t>
      </w:r>
      <w:r w:rsidRPr="00D113E9">
        <w:rPr>
          <w:sz w:val="22"/>
          <w:szCs w:val="22"/>
        </w:rPr>
        <w:t xml:space="preserve"> – </w:t>
      </w:r>
      <w:r w:rsidR="00D54795">
        <w:rPr>
          <w:sz w:val="22"/>
          <w:szCs w:val="22"/>
        </w:rPr>
        <w:t>Operations and Maintenance Actions</w:t>
      </w:r>
      <w:r w:rsidR="00D54795" w:rsidRPr="00D113E9">
        <w:rPr>
          <w:sz w:val="22"/>
          <w:szCs w:val="22"/>
        </w:rPr>
        <w:t xml:space="preserve"> </w:t>
      </w:r>
      <w:r w:rsidRPr="00D113E9">
        <w:rPr>
          <w:sz w:val="22"/>
          <w:szCs w:val="22"/>
        </w:rPr>
        <w:t>Indefinite Delivery-Indefinite Quantity (IDIQ)</w:t>
      </w:r>
      <w:r>
        <w:rPr>
          <w:sz w:val="22"/>
          <w:szCs w:val="22"/>
        </w:rPr>
        <w:t xml:space="preserve"> – Firm-Fixed Price IDIQ</w:t>
      </w:r>
      <w:r>
        <w:rPr>
          <w:sz w:val="22"/>
          <w:szCs w:val="22"/>
        </w:rPr>
        <w:tab/>
      </w:r>
      <w:r>
        <w:rPr>
          <w:sz w:val="22"/>
          <w:szCs w:val="22"/>
        </w:rPr>
        <w:tab/>
      </w:r>
      <w:r w:rsidR="00D54795">
        <w:rPr>
          <w:sz w:val="22"/>
          <w:szCs w:val="22"/>
        </w:rPr>
        <w:tab/>
      </w:r>
      <w:r w:rsidR="00D54795">
        <w:rPr>
          <w:sz w:val="22"/>
          <w:szCs w:val="22"/>
        </w:rPr>
        <w:tab/>
      </w:r>
      <w:r w:rsidR="00D54795">
        <w:rPr>
          <w:sz w:val="22"/>
          <w:szCs w:val="22"/>
        </w:rPr>
        <w:tab/>
      </w:r>
      <w:r w:rsidR="00D54795">
        <w:rPr>
          <w:sz w:val="22"/>
          <w:szCs w:val="22"/>
        </w:rPr>
        <w:tab/>
      </w:r>
      <w:r w:rsidR="00D54795">
        <w:rPr>
          <w:sz w:val="22"/>
          <w:szCs w:val="22"/>
        </w:rPr>
        <w:tab/>
      </w:r>
      <w:r w:rsidR="00D54795">
        <w:rPr>
          <w:sz w:val="22"/>
          <w:szCs w:val="22"/>
        </w:rPr>
        <w:tab/>
      </w:r>
      <w:r w:rsidR="00D54795">
        <w:rPr>
          <w:sz w:val="22"/>
          <w:szCs w:val="22"/>
        </w:rPr>
        <w:tab/>
      </w:r>
      <w:r w:rsidR="00D54795">
        <w:rPr>
          <w:sz w:val="22"/>
          <w:szCs w:val="22"/>
        </w:rPr>
        <w:tab/>
      </w:r>
      <w:r>
        <w:rPr>
          <w:sz w:val="22"/>
          <w:szCs w:val="22"/>
        </w:rPr>
        <w:t>(TBD)</w:t>
      </w:r>
    </w:p>
    <w:p w14:paraId="457539A0" w14:textId="77777777" w:rsidR="00E01208" w:rsidRDefault="00E01208" w:rsidP="00E01208">
      <w:pPr>
        <w:tabs>
          <w:tab w:val="left" w:pos="1800"/>
        </w:tabs>
        <w:ind w:left="540"/>
        <w:rPr>
          <w:sz w:val="22"/>
          <w:szCs w:val="22"/>
        </w:rPr>
      </w:pPr>
      <w:r>
        <w:rPr>
          <w:sz w:val="22"/>
          <w:szCs w:val="22"/>
        </w:rPr>
        <w:tab/>
        <w:t>(See PWS)</w:t>
      </w:r>
    </w:p>
    <w:p w14:paraId="3D308A63" w14:textId="77777777" w:rsidR="00E01208" w:rsidRDefault="00E01208" w:rsidP="00E01208">
      <w:pPr>
        <w:tabs>
          <w:tab w:val="left" w:pos="1800"/>
        </w:tabs>
        <w:ind w:left="540"/>
        <w:rPr>
          <w:sz w:val="22"/>
          <w:szCs w:val="22"/>
        </w:rPr>
      </w:pPr>
      <w:r>
        <w:rPr>
          <w:sz w:val="22"/>
          <w:szCs w:val="22"/>
        </w:rPr>
        <w:tab/>
        <w:t>Minimum Guarantee: $3,500.00</w:t>
      </w:r>
    </w:p>
    <w:p w14:paraId="0A39DAF3" w14:textId="77777777" w:rsidR="00E01208" w:rsidRDefault="00E01208" w:rsidP="00E01208">
      <w:pPr>
        <w:tabs>
          <w:tab w:val="left" w:pos="1800"/>
        </w:tabs>
        <w:ind w:left="540"/>
        <w:rPr>
          <w:sz w:val="22"/>
          <w:szCs w:val="22"/>
        </w:rPr>
      </w:pPr>
      <w:r>
        <w:rPr>
          <w:sz w:val="22"/>
          <w:szCs w:val="22"/>
        </w:rPr>
        <w:tab/>
        <w:t>Maximum: $1,320,000.00</w:t>
      </w:r>
    </w:p>
    <w:p w14:paraId="68914DBA" w14:textId="77777777" w:rsidR="00E01208" w:rsidRDefault="00E01208" w:rsidP="00E01208">
      <w:pPr>
        <w:tabs>
          <w:tab w:val="left" w:pos="1800"/>
        </w:tabs>
        <w:ind w:left="540"/>
        <w:rPr>
          <w:sz w:val="22"/>
          <w:szCs w:val="22"/>
        </w:rPr>
      </w:pPr>
    </w:p>
    <w:p w14:paraId="295FD447" w14:textId="566C7D42" w:rsidR="00E01208" w:rsidRDefault="00E01208" w:rsidP="0072197B">
      <w:pPr>
        <w:tabs>
          <w:tab w:val="left" w:pos="1800"/>
        </w:tabs>
        <w:rPr>
          <w:sz w:val="22"/>
          <w:szCs w:val="22"/>
        </w:rPr>
      </w:pPr>
      <w:r>
        <w:rPr>
          <w:sz w:val="22"/>
          <w:szCs w:val="22"/>
        </w:rPr>
        <w:t xml:space="preserve">CLIN 00007 – </w:t>
      </w:r>
      <w:r w:rsidR="00D54795">
        <w:rPr>
          <w:sz w:val="22"/>
          <w:szCs w:val="22"/>
        </w:rPr>
        <w:t xml:space="preserve">Operations and Maintenance Actions </w:t>
      </w:r>
      <w:r>
        <w:rPr>
          <w:sz w:val="22"/>
          <w:szCs w:val="22"/>
        </w:rPr>
        <w:t>Indefinite Delivery-Indefinite Quantity (IDIQ) – Cost-Plus-Award</w:t>
      </w:r>
      <w:r w:rsidDel="00D322F1">
        <w:rPr>
          <w:sz w:val="22"/>
          <w:szCs w:val="22"/>
        </w:rPr>
        <w:t xml:space="preserve"> </w:t>
      </w:r>
      <w:r>
        <w:rPr>
          <w:sz w:val="22"/>
          <w:szCs w:val="22"/>
        </w:rPr>
        <w:t xml:space="preserve">-Fee IDIQ </w:t>
      </w:r>
      <w:r>
        <w:rPr>
          <w:sz w:val="22"/>
          <w:szCs w:val="22"/>
        </w:rPr>
        <w:tab/>
      </w:r>
      <w:r w:rsidR="00D54795">
        <w:rPr>
          <w:sz w:val="22"/>
          <w:szCs w:val="22"/>
        </w:rPr>
        <w:tab/>
      </w:r>
      <w:r w:rsidR="00D54795">
        <w:rPr>
          <w:sz w:val="22"/>
          <w:szCs w:val="22"/>
        </w:rPr>
        <w:tab/>
      </w:r>
      <w:r w:rsidR="00D54795">
        <w:rPr>
          <w:sz w:val="22"/>
          <w:szCs w:val="22"/>
        </w:rPr>
        <w:tab/>
      </w:r>
      <w:r w:rsidR="00D54795">
        <w:rPr>
          <w:sz w:val="22"/>
          <w:szCs w:val="22"/>
        </w:rPr>
        <w:tab/>
      </w:r>
      <w:r w:rsidR="00D54795">
        <w:rPr>
          <w:sz w:val="22"/>
          <w:szCs w:val="22"/>
        </w:rPr>
        <w:tab/>
      </w:r>
      <w:r w:rsidR="00D54795">
        <w:rPr>
          <w:sz w:val="22"/>
          <w:szCs w:val="22"/>
        </w:rPr>
        <w:tab/>
      </w:r>
      <w:r w:rsidR="00D54795">
        <w:rPr>
          <w:sz w:val="22"/>
          <w:szCs w:val="22"/>
        </w:rPr>
        <w:tab/>
      </w:r>
      <w:r w:rsidR="00D54795">
        <w:rPr>
          <w:sz w:val="22"/>
          <w:szCs w:val="22"/>
        </w:rPr>
        <w:tab/>
      </w:r>
      <w:r>
        <w:rPr>
          <w:sz w:val="22"/>
          <w:szCs w:val="22"/>
        </w:rPr>
        <w:t>(TBD)</w:t>
      </w:r>
    </w:p>
    <w:p w14:paraId="5C5F7D5C" w14:textId="77777777" w:rsidR="00E01208" w:rsidRDefault="00E01208" w:rsidP="00E01208">
      <w:pPr>
        <w:tabs>
          <w:tab w:val="left" w:pos="1800"/>
        </w:tabs>
        <w:ind w:left="540"/>
        <w:rPr>
          <w:sz w:val="22"/>
          <w:szCs w:val="22"/>
        </w:rPr>
      </w:pPr>
      <w:r>
        <w:rPr>
          <w:sz w:val="22"/>
          <w:szCs w:val="22"/>
        </w:rPr>
        <w:tab/>
        <w:t>(See PWS)</w:t>
      </w:r>
    </w:p>
    <w:p w14:paraId="56591CE5" w14:textId="77777777" w:rsidR="00E01208" w:rsidRDefault="00E01208" w:rsidP="00E01208">
      <w:pPr>
        <w:tabs>
          <w:tab w:val="left" w:pos="1800"/>
        </w:tabs>
        <w:ind w:left="540"/>
        <w:rPr>
          <w:sz w:val="22"/>
          <w:szCs w:val="22"/>
        </w:rPr>
      </w:pPr>
      <w:r>
        <w:rPr>
          <w:sz w:val="22"/>
          <w:szCs w:val="22"/>
        </w:rPr>
        <w:tab/>
        <w:t>Minimum Guarantee: $3,500.00</w:t>
      </w:r>
    </w:p>
    <w:p w14:paraId="33B65B4D" w14:textId="77777777" w:rsidR="00E01208" w:rsidRDefault="00E01208" w:rsidP="00E01208">
      <w:pPr>
        <w:tabs>
          <w:tab w:val="left" w:pos="1800"/>
        </w:tabs>
        <w:ind w:left="540"/>
        <w:rPr>
          <w:sz w:val="22"/>
          <w:szCs w:val="22"/>
        </w:rPr>
      </w:pPr>
      <w:r>
        <w:rPr>
          <w:sz w:val="22"/>
          <w:szCs w:val="22"/>
        </w:rPr>
        <w:tab/>
        <w:t>Maximum: $1,320,000.00</w:t>
      </w:r>
    </w:p>
    <w:p w14:paraId="75D97834" w14:textId="77777777" w:rsidR="00E01208" w:rsidRDefault="00E01208" w:rsidP="00E01208">
      <w:pPr>
        <w:tabs>
          <w:tab w:val="left" w:pos="1800"/>
        </w:tabs>
        <w:ind w:left="540"/>
        <w:rPr>
          <w:sz w:val="22"/>
          <w:szCs w:val="22"/>
        </w:rPr>
      </w:pPr>
    </w:p>
    <w:p w14:paraId="32E55DED" w14:textId="77777777" w:rsidR="00E01208" w:rsidRDefault="00E01208" w:rsidP="00E01208">
      <w:pPr>
        <w:tabs>
          <w:tab w:val="left" w:pos="1800"/>
        </w:tabs>
        <w:ind w:left="540"/>
        <w:rPr>
          <w:sz w:val="22"/>
          <w:szCs w:val="22"/>
        </w:rPr>
      </w:pPr>
    </w:p>
    <w:p w14:paraId="24510A77" w14:textId="77777777" w:rsidR="00E01208" w:rsidRDefault="00E01208" w:rsidP="0072197B">
      <w:pPr>
        <w:tabs>
          <w:tab w:val="left" w:pos="1800"/>
        </w:tabs>
        <w:rPr>
          <w:sz w:val="22"/>
          <w:szCs w:val="22"/>
          <w:u w:val="single"/>
        </w:rPr>
      </w:pPr>
      <w:r w:rsidRPr="009D5C68">
        <w:rPr>
          <w:sz w:val="22"/>
          <w:szCs w:val="22"/>
          <w:u w:val="single"/>
        </w:rPr>
        <w:t xml:space="preserve">The following is provided for informational purposes only and should not be considered part of the total awarded price of this contract, or as part of the overall period of performance, until such time as the Government elects to exercise FAR clause 52.217-8 Option to Extend Services, either in part or in its entirety. The below pricing represents an example of pricing for a six-month extension after the last option period. This pricing is only an illustrative example. Actual pricing for an extension under FAR 52.217-8 will be </w:t>
      </w:r>
      <w:r>
        <w:rPr>
          <w:sz w:val="22"/>
          <w:szCs w:val="22"/>
          <w:u w:val="single"/>
        </w:rPr>
        <w:t xml:space="preserve">assessed </w:t>
      </w:r>
      <w:r w:rsidRPr="009D5C68">
        <w:rPr>
          <w:sz w:val="22"/>
          <w:szCs w:val="22"/>
          <w:u w:val="single"/>
        </w:rPr>
        <w:t>at the time of the option exercise and is likely to be different from the below pricing. The Government may require continued performance of any services within the limits and the rates specified</w:t>
      </w:r>
      <w:r w:rsidRPr="009D5C68">
        <w:rPr>
          <w:spacing w:val="-2"/>
          <w:sz w:val="22"/>
          <w:szCs w:val="22"/>
          <w:u w:val="single"/>
        </w:rPr>
        <w:t xml:space="preserve"> </w:t>
      </w:r>
      <w:r w:rsidRPr="009D5C68">
        <w:rPr>
          <w:sz w:val="22"/>
          <w:szCs w:val="22"/>
          <w:u w:val="single"/>
        </w:rPr>
        <w:t>in</w:t>
      </w:r>
      <w:r w:rsidRPr="009D5C68">
        <w:rPr>
          <w:spacing w:val="-2"/>
          <w:sz w:val="22"/>
          <w:szCs w:val="22"/>
          <w:u w:val="single"/>
        </w:rPr>
        <w:t xml:space="preserve"> </w:t>
      </w:r>
      <w:r w:rsidRPr="009D5C68">
        <w:rPr>
          <w:sz w:val="22"/>
          <w:szCs w:val="22"/>
          <w:u w:val="single"/>
        </w:rPr>
        <w:t>the</w:t>
      </w:r>
      <w:r w:rsidRPr="009D5C68">
        <w:rPr>
          <w:spacing w:val="-3"/>
          <w:sz w:val="22"/>
          <w:szCs w:val="22"/>
          <w:u w:val="single"/>
        </w:rPr>
        <w:t xml:space="preserve"> </w:t>
      </w:r>
      <w:r w:rsidRPr="009D5C68">
        <w:rPr>
          <w:sz w:val="22"/>
          <w:szCs w:val="22"/>
          <w:u w:val="single"/>
        </w:rPr>
        <w:t>contract.</w:t>
      </w:r>
      <w:r w:rsidRPr="009D5C68">
        <w:rPr>
          <w:spacing w:val="-2"/>
          <w:sz w:val="22"/>
          <w:szCs w:val="22"/>
          <w:u w:val="single"/>
        </w:rPr>
        <w:t xml:space="preserve"> </w:t>
      </w:r>
      <w:r w:rsidRPr="009D5C68">
        <w:rPr>
          <w:sz w:val="22"/>
          <w:szCs w:val="22"/>
          <w:u w:val="single"/>
        </w:rPr>
        <w:t>C</w:t>
      </w:r>
      <w:r w:rsidRPr="009D5C68">
        <w:rPr>
          <w:spacing w:val="-3"/>
          <w:sz w:val="22"/>
          <w:szCs w:val="22"/>
          <w:u w:val="single"/>
        </w:rPr>
        <w:t xml:space="preserve">ontract </w:t>
      </w:r>
      <w:r w:rsidRPr="009D5C68">
        <w:rPr>
          <w:sz w:val="22"/>
          <w:szCs w:val="22"/>
          <w:u w:val="single"/>
        </w:rPr>
        <w:t>rates</w:t>
      </w:r>
      <w:r w:rsidRPr="009D5C68">
        <w:rPr>
          <w:spacing w:val="-3"/>
          <w:sz w:val="22"/>
          <w:szCs w:val="22"/>
          <w:u w:val="single"/>
        </w:rPr>
        <w:t xml:space="preserve"> </w:t>
      </w:r>
      <w:r w:rsidRPr="009D5C68">
        <w:rPr>
          <w:sz w:val="22"/>
          <w:szCs w:val="22"/>
          <w:u w:val="single"/>
        </w:rPr>
        <w:t>may</w:t>
      </w:r>
      <w:r w:rsidRPr="009D5C68">
        <w:rPr>
          <w:spacing w:val="-2"/>
          <w:sz w:val="22"/>
          <w:szCs w:val="22"/>
          <w:u w:val="single"/>
        </w:rPr>
        <w:t xml:space="preserve"> </w:t>
      </w:r>
      <w:r w:rsidRPr="009D5C68">
        <w:rPr>
          <w:sz w:val="22"/>
          <w:szCs w:val="22"/>
          <w:u w:val="single"/>
        </w:rPr>
        <w:t>be</w:t>
      </w:r>
      <w:r w:rsidRPr="009D5C68">
        <w:rPr>
          <w:spacing w:val="-3"/>
          <w:sz w:val="22"/>
          <w:szCs w:val="22"/>
          <w:u w:val="single"/>
        </w:rPr>
        <w:t xml:space="preserve"> </w:t>
      </w:r>
      <w:r w:rsidRPr="009D5C68">
        <w:rPr>
          <w:sz w:val="22"/>
          <w:szCs w:val="22"/>
          <w:u w:val="single"/>
        </w:rPr>
        <w:t>adjusted</w:t>
      </w:r>
      <w:r w:rsidRPr="009D5C68">
        <w:rPr>
          <w:spacing w:val="-3"/>
          <w:sz w:val="22"/>
          <w:szCs w:val="22"/>
          <w:u w:val="single"/>
        </w:rPr>
        <w:t xml:space="preserve"> </w:t>
      </w:r>
      <w:r w:rsidRPr="009D5C68">
        <w:rPr>
          <w:sz w:val="22"/>
          <w:szCs w:val="22"/>
          <w:u w:val="single"/>
        </w:rPr>
        <w:t>only</w:t>
      </w:r>
      <w:r w:rsidRPr="009D5C68">
        <w:rPr>
          <w:spacing w:val="-2"/>
          <w:sz w:val="22"/>
          <w:szCs w:val="22"/>
          <w:u w:val="single"/>
        </w:rPr>
        <w:t xml:space="preserve"> </w:t>
      </w:r>
      <w:proofErr w:type="gramStart"/>
      <w:r w:rsidRPr="009D5C68">
        <w:rPr>
          <w:sz w:val="22"/>
          <w:szCs w:val="22"/>
          <w:u w:val="single"/>
        </w:rPr>
        <w:t>as</w:t>
      </w:r>
      <w:r w:rsidRPr="009D5C68">
        <w:rPr>
          <w:spacing w:val="-3"/>
          <w:sz w:val="22"/>
          <w:szCs w:val="22"/>
          <w:u w:val="single"/>
        </w:rPr>
        <w:t xml:space="preserve"> </w:t>
      </w:r>
      <w:r w:rsidRPr="009D5C68">
        <w:rPr>
          <w:sz w:val="22"/>
          <w:szCs w:val="22"/>
          <w:u w:val="single"/>
        </w:rPr>
        <w:t>a</w:t>
      </w:r>
      <w:r w:rsidRPr="009D5C68">
        <w:rPr>
          <w:spacing w:val="-3"/>
          <w:sz w:val="22"/>
          <w:szCs w:val="22"/>
          <w:u w:val="single"/>
        </w:rPr>
        <w:t xml:space="preserve"> </w:t>
      </w:r>
      <w:r w:rsidRPr="009D5C68">
        <w:rPr>
          <w:sz w:val="22"/>
          <w:szCs w:val="22"/>
          <w:u w:val="single"/>
        </w:rPr>
        <w:t>result</w:t>
      </w:r>
      <w:r w:rsidRPr="009D5C68">
        <w:rPr>
          <w:spacing w:val="-2"/>
          <w:sz w:val="22"/>
          <w:szCs w:val="22"/>
          <w:u w:val="single"/>
        </w:rPr>
        <w:t xml:space="preserve"> </w:t>
      </w:r>
      <w:r w:rsidRPr="009D5C68">
        <w:rPr>
          <w:sz w:val="22"/>
          <w:szCs w:val="22"/>
          <w:u w:val="single"/>
        </w:rPr>
        <w:t>of</w:t>
      </w:r>
      <w:proofErr w:type="gramEnd"/>
      <w:r w:rsidRPr="009D5C68">
        <w:rPr>
          <w:spacing w:val="-2"/>
          <w:sz w:val="22"/>
          <w:szCs w:val="22"/>
          <w:u w:val="single"/>
        </w:rPr>
        <w:t xml:space="preserve"> </w:t>
      </w:r>
      <w:r w:rsidRPr="009D5C68">
        <w:rPr>
          <w:sz w:val="22"/>
          <w:szCs w:val="22"/>
          <w:u w:val="single"/>
        </w:rPr>
        <w:t>revisions</w:t>
      </w:r>
      <w:r w:rsidRPr="009D5C68">
        <w:rPr>
          <w:spacing w:val="-4"/>
          <w:sz w:val="22"/>
          <w:szCs w:val="22"/>
          <w:u w:val="single"/>
        </w:rPr>
        <w:t xml:space="preserve"> </w:t>
      </w:r>
      <w:r w:rsidRPr="009D5C68">
        <w:rPr>
          <w:sz w:val="22"/>
          <w:szCs w:val="22"/>
          <w:u w:val="single"/>
        </w:rPr>
        <w:t>to</w:t>
      </w:r>
      <w:r w:rsidRPr="009D5C68">
        <w:rPr>
          <w:spacing w:val="-2"/>
          <w:sz w:val="22"/>
          <w:szCs w:val="22"/>
          <w:u w:val="single"/>
        </w:rPr>
        <w:t xml:space="preserve"> </w:t>
      </w:r>
      <w:r w:rsidRPr="009D5C68">
        <w:rPr>
          <w:sz w:val="22"/>
          <w:szCs w:val="22"/>
          <w:u w:val="single"/>
        </w:rPr>
        <w:t>prevailing</w:t>
      </w:r>
      <w:r w:rsidRPr="009D5C68">
        <w:rPr>
          <w:spacing w:val="-4"/>
          <w:sz w:val="22"/>
          <w:szCs w:val="22"/>
          <w:u w:val="single"/>
        </w:rPr>
        <w:t xml:space="preserve"> </w:t>
      </w:r>
      <w:r w:rsidRPr="009D5C68">
        <w:rPr>
          <w:sz w:val="22"/>
          <w:szCs w:val="22"/>
          <w:u w:val="single"/>
        </w:rPr>
        <w:t>labor</w:t>
      </w:r>
      <w:r w:rsidRPr="009D5C68">
        <w:rPr>
          <w:spacing w:val="-2"/>
          <w:sz w:val="22"/>
          <w:szCs w:val="22"/>
          <w:u w:val="single"/>
        </w:rPr>
        <w:t xml:space="preserve"> </w:t>
      </w:r>
      <w:r w:rsidRPr="009D5C68">
        <w:rPr>
          <w:sz w:val="22"/>
          <w:szCs w:val="22"/>
          <w:u w:val="single"/>
        </w:rPr>
        <w:t>rates</w:t>
      </w:r>
      <w:r w:rsidRPr="009D5C68">
        <w:rPr>
          <w:spacing w:val="-3"/>
          <w:sz w:val="22"/>
          <w:szCs w:val="22"/>
          <w:u w:val="single"/>
        </w:rPr>
        <w:t xml:space="preserve"> </w:t>
      </w:r>
      <w:r w:rsidRPr="009D5C68">
        <w:rPr>
          <w:sz w:val="22"/>
          <w:szCs w:val="22"/>
          <w:u w:val="single"/>
        </w:rPr>
        <w:t>provided by the Secretary of Labor. The option to extend services under this clause may be exercised more than once, but the total extension of performance shall not exceed 6 months.</w:t>
      </w:r>
    </w:p>
    <w:p w14:paraId="540B4801" w14:textId="77777777" w:rsidR="00E01208" w:rsidRDefault="00E01208" w:rsidP="00E01208">
      <w:pPr>
        <w:tabs>
          <w:tab w:val="left" w:pos="1800"/>
        </w:tabs>
        <w:ind w:left="540"/>
        <w:rPr>
          <w:sz w:val="22"/>
          <w:szCs w:val="22"/>
          <w:u w:val="single"/>
        </w:rPr>
      </w:pPr>
    </w:p>
    <w:p w14:paraId="4FD620DC" w14:textId="14FED5F6" w:rsidR="00E01208" w:rsidRDefault="00E01208" w:rsidP="0072197B">
      <w:pPr>
        <w:tabs>
          <w:tab w:val="left" w:pos="1800"/>
        </w:tabs>
        <w:rPr>
          <w:sz w:val="22"/>
          <w:szCs w:val="22"/>
        </w:rPr>
      </w:pPr>
      <w:r w:rsidRPr="00D113E9">
        <w:rPr>
          <w:sz w:val="22"/>
          <w:szCs w:val="22"/>
        </w:rPr>
        <w:t xml:space="preserve">CLIN </w:t>
      </w:r>
      <w:r>
        <w:rPr>
          <w:sz w:val="22"/>
          <w:szCs w:val="22"/>
        </w:rPr>
        <w:t>0000</w:t>
      </w:r>
      <w:r w:rsidRPr="00D113E9">
        <w:rPr>
          <w:sz w:val="22"/>
          <w:szCs w:val="22"/>
        </w:rPr>
        <w:t>1 –</w:t>
      </w:r>
      <w:r>
        <w:rPr>
          <w:sz w:val="22"/>
          <w:szCs w:val="22"/>
        </w:rPr>
        <w:t xml:space="preserve"> </w:t>
      </w:r>
      <w:r w:rsidRPr="00D113E9">
        <w:rPr>
          <w:sz w:val="22"/>
          <w:szCs w:val="22"/>
        </w:rPr>
        <w:t xml:space="preserve">Client Delivery </w:t>
      </w:r>
      <w:r w:rsidR="000938C5" w:rsidRPr="00D113E9">
        <w:rPr>
          <w:sz w:val="22"/>
          <w:szCs w:val="22"/>
        </w:rPr>
        <w:t>(Firm-Fixed Price</w:t>
      </w:r>
      <w:r w:rsidR="000938C5">
        <w:rPr>
          <w:sz w:val="22"/>
          <w:szCs w:val="22"/>
        </w:rPr>
        <w:t xml:space="preserve"> – inclusive of NCAF</w:t>
      </w:r>
      <w:r w:rsidR="000938C5" w:rsidRPr="00D113E9">
        <w:rPr>
          <w:sz w:val="22"/>
          <w:szCs w:val="22"/>
        </w:rPr>
        <w:t>)</w:t>
      </w:r>
      <w:r>
        <w:rPr>
          <w:sz w:val="22"/>
          <w:szCs w:val="22"/>
        </w:rPr>
        <w:tab/>
      </w:r>
      <w:r>
        <w:rPr>
          <w:sz w:val="22"/>
          <w:szCs w:val="22"/>
        </w:rPr>
        <w:tab/>
      </w:r>
      <w:r>
        <w:rPr>
          <w:sz w:val="22"/>
          <w:szCs w:val="22"/>
        </w:rPr>
        <w:tab/>
      </w:r>
      <w:r>
        <w:rPr>
          <w:sz w:val="22"/>
          <w:szCs w:val="22"/>
        </w:rPr>
        <w:tab/>
      </w:r>
      <w:r w:rsidRPr="00D113E9">
        <w:rPr>
          <w:sz w:val="22"/>
          <w:szCs w:val="22"/>
        </w:rPr>
        <w:t>(TBD)</w:t>
      </w:r>
    </w:p>
    <w:p w14:paraId="64B7713C" w14:textId="77777777" w:rsidR="00E01208" w:rsidRDefault="00E01208" w:rsidP="00E01208">
      <w:pPr>
        <w:tabs>
          <w:tab w:val="left" w:pos="1800"/>
        </w:tabs>
        <w:ind w:left="540"/>
        <w:rPr>
          <w:sz w:val="22"/>
          <w:szCs w:val="22"/>
        </w:rPr>
      </w:pPr>
    </w:p>
    <w:p w14:paraId="6C7FF86A" w14:textId="1B56FDC3" w:rsidR="00E01208" w:rsidRDefault="00E01208" w:rsidP="0072197B">
      <w:pPr>
        <w:tabs>
          <w:tab w:val="left" w:pos="1800"/>
        </w:tabs>
        <w:rPr>
          <w:sz w:val="22"/>
          <w:szCs w:val="22"/>
        </w:rPr>
      </w:pPr>
      <w:r>
        <w:rPr>
          <w:sz w:val="22"/>
          <w:szCs w:val="22"/>
        </w:rPr>
        <w:t xml:space="preserve">CLIN 00002 – </w:t>
      </w:r>
      <w:r w:rsidRPr="00D113E9">
        <w:rPr>
          <w:sz w:val="22"/>
          <w:szCs w:val="22"/>
        </w:rPr>
        <w:t xml:space="preserve">Infrastructure </w:t>
      </w:r>
      <w:r w:rsidR="000938C5" w:rsidRPr="00D113E9">
        <w:rPr>
          <w:sz w:val="22"/>
          <w:szCs w:val="22"/>
        </w:rPr>
        <w:t>(Firm-Fixed Price</w:t>
      </w:r>
      <w:r w:rsidR="000938C5">
        <w:rPr>
          <w:sz w:val="22"/>
          <w:szCs w:val="22"/>
        </w:rPr>
        <w:t xml:space="preserve"> – inclusive of NCAF</w:t>
      </w:r>
      <w:r w:rsidR="000938C5" w:rsidRPr="00D113E9">
        <w:rPr>
          <w:sz w:val="22"/>
          <w:szCs w:val="22"/>
        </w:rPr>
        <w:t>)</w:t>
      </w:r>
      <w:r>
        <w:rPr>
          <w:sz w:val="22"/>
          <w:szCs w:val="22"/>
        </w:rPr>
        <w:tab/>
      </w:r>
      <w:r>
        <w:rPr>
          <w:sz w:val="22"/>
          <w:szCs w:val="22"/>
        </w:rPr>
        <w:tab/>
      </w:r>
      <w:r>
        <w:rPr>
          <w:sz w:val="22"/>
          <w:szCs w:val="22"/>
        </w:rPr>
        <w:tab/>
      </w:r>
      <w:r>
        <w:rPr>
          <w:sz w:val="22"/>
          <w:szCs w:val="22"/>
        </w:rPr>
        <w:tab/>
      </w:r>
      <w:r w:rsidRPr="00D113E9">
        <w:rPr>
          <w:sz w:val="22"/>
          <w:szCs w:val="22"/>
        </w:rPr>
        <w:t>(TBD)</w:t>
      </w:r>
    </w:p>
    <w:p w14:paraId="0469F0C0" w14:textId="77777777" w:rsidR="00E01208" w:rsidRDefault="00E01208" w:rsidP="00E01208">
      <w:pPr>
        <w:tabs>
          <w:tab w:val="left" w:pos="1800"/>
        </w:tabs>
        <w:ind w:left="540"/>
        <w:rPr>
          <w:sz w:val="22"/>
          <w:szCs w:val="22"/>
        </w:rPr>
      </w:pPr>
    </w:p>
    <w:p w14:paraId="6F459B23" w14:textId="1F948F16" w:rsidR="00E01208" w:rsidRDefault="00E01208" w:rsidP="0072197B">
      <w:pPr>
        <w:tabs>
          <w:tab w:val="left" w:pos="1800"/>
        </w:tabs>
        <w:rPr>
          <w:sz w:val="22"/>
          <w:szCs w:val="22"/>
        </w:rPr>
      </w:pPr>
      <w:r>
        <w:rPr>
          <w:sz w:val="22"/>
          <w:szCs w:val="22"/>
        </w:rPr>
        <w:t xml:space="preserve">CLIN 00003 – </w:t>
      </w:r>
      <w:r w:rsidRPr="00D113E9">
        <w:rPr>
          <w:sz w:val="22"/>
          <w:szCs w:val="22"/>
        </w:rPr>
        <w:t xml:space="preserve">Applications </w:t>
      </w:r>
      <w:r w:rsidR="000938C5" w:rsidRPr="00D113E9">
        <w:rPr>
          <w:sz w:val="22"/>
          <w:szCs w:val="22"/>
        </w:rPr>
        <w:t>(Firm-Fixed Price</w:t>
      </w:r>
      <w:r w:rsidR="000938C5">
        <w:rPr>
          <w:sz w:val="22"/>
          <w:szCs w:val="22"/>
        </w:rPr>
        <w:t xml:space="preserve"> – inclusive of NCAF</w:t>
      </w:r>
      <w:r w:rsidR="000938C5" w:rsidRPr="00D113E9">
        <w:rPr>
          <w:sz w:val="22"/>
          <w:szCs w:val="22"/>
        </w:rPr>
        <w:t>)</w:t>
      </w:r>
      <w:r>
        <w:rPr>
          <w:sz w:val="22"/>
          <w:szCs w:val="22"/>
        </w:rPr>
        <w:tab/>
      </w:r>
      <w:r>
        <w:rPr>
          <w:sz w:val="22"/>
          <w:szCs w:val="22"/>
        </w:rPr>
        <w:tab/>
      </w:r>
      <w:r>
        <w:rPr>
          <w:sz w:val="22"/>
          <w:szCs w:val="22"/>
        </w:rPr>
        <w:tab/>
      </w:r>
      <w:r>
        <w:rPr>
          <w:sz w:val="22"/>
          <w:szCs w:val="22"/>
        </w:rPr>
        <w:tab/>
      </w:r>
      <w:r w:rsidRPr="00D113E9">
        <w:rPr>
          <w:sz w:val="22"/>
          <w:szCs w:val="22"/>
        </w:rPr>
        <w:t>(TBD)</w:t>
      </w:r>
    </w:p>
    <w:p w14:paraId="5C5D800E" w14:textId="77777777" w:rsidR="00E01208" w:rsidRPr="00D113E9" w:rsidRDefault="00E01208" w:rsidP="00E01208">
      <w:pPr>
        <w:tabs>
          <w:tab w:val="left" w:pos="1800"/>
        </w:tabs>
        <w:ind w:left="1440"/>
        <w:rPr>
          <w:sz w:val="22"/>
          <w:szCs w:val="22"/>
          <w:highlight w:val="yellow"/>
        </w:rPr>
      </w:pPr>
    </w:p>
    <w:p w14:paraId="0A067A1F" w14:textId="69A4237C" w:rsidR="00E01208" w:rsidRPr="00D113E9" w:rsidRDefault="00E01208" w:rsidP="0072197B">
      <w:pPr>
        <w:rPr>
          <w:sz w:val="22"/>
          <w:szCs w:val="22"/>
        </w:rPr>
      </w:pPr>
      <w:r w:rsidRPr="00D113E9">
        <w:rPr>
          <w:sz w:val="22"/>
          <w:szCs w:val="22"/>
        </w:rPr>
        <w:t xml:space="preserve">CLIN </w:t>
      </w:r>
      <w:r>
        <w:rPr>
          <w:sz w:val="22"/>
          <w:szCs w:val="22"/>
        </w:rPr>
        <w:t>00004</w:t>
      </w:r>
      <w:r w:rsidRPr="00D113E9">
        <w:rPr>
          <w:sz w:val="22"/>
          <w:szCs w:val="22"/>
        </w:rPr>
        <w:t xml:space="preserve"> – Cybersecurity </w:t>
      </w:r>
      <w:r w:rsidR="000938C5" w:rsidRPr="00D113E9">
        <w:rPr>
          <w:sz w:val="22"/>
          <w:szCs w:val="22"/>
        </w:rPr>
        <w:t>(Firm-Fixed Price</w:t>
      </w:r>
      <w:r w:rsidR="000938C5">
        <w:rPr>
          <w:sz w:val="22"/>
          <w:szCs w:val="22"/>
        </w:rPr>
        <w:t xml:space="preserve"> – inclusive of NCAF</w:t>
      </w:r>
      <w:r w:rsidR="000938C5" w:rsidRPr="00D113E9">
        <w:rPr>
          <w:sz w:val="22"/>
          <w:szCs w:val="22"/>
        </w:rPr>
        <w:t>)</w:t>
      </w:r>
      <w:r w:rsidRPr="00D113E9">
        <w:rPr>
          <w:sz w:val="22"/>
          <w:szCs w:val="22"/>
        </w:rPr>
        <w:tab/>
      </w:r>
      <w:r>
        <w:rPr>
          <w:sz w:val="22"/>
          <w:szCs w:val="22"/>
        </w:rPr>
        <w:tab/>
      </w:r>
      <w:r>
        <w:rPr>
          <w:sz w:val="22"/>
          <w:szCs w:val="22"/>
        </w:rPr>
        <w:tab/>
      </w:r>
      <w:r>
        <w:rPr>
          <w:sz w:val="22"/>
          <w:szCs w:val="22"/>
        </w:rPr>
        <w:tab/>
      </w:r>
      <w:r w:rsidRPr="00D113E9">
        <w:rPr>
          <w:sz w:val="22"/>
          <w:szCs w:val="22"/>
        </w:rPr>
        <w:t>(TBD)</w:t>
      </w:r>
    </w:p>
    <w:p w14:paraId="3587B35B" w14:textId="77777777" w:rsidR="00E01208" w:rsidRPr="00D113E9" w:rsidRDefault="00E01208" w:rsidP="00E01208">
      <w:pPr>
        <w:ind w:left="540"/>
        <w:rPr>
          <w:sz w:val="22"/>
          <w:szCs w:val="22"/>
        </w:rPr>
      </w:pPr>
    </w:p>
    <w:p w14:paraId="31F87776" w14:textId="77777777" w:rsidR="00E01208" w:rsidRDefault="00E01208" w:rsidP="0072197B">
      <w:pPr>
        <w:tabs>
          <w:tab w:val="left" w:pos="1800"/>
        </w:tabs>
        <w:rPr>
          <w:sz w:val="22"/>
          <w:szCs w:val="22"/>
        </w:rPr>
      </w:pPr>
      <w:r w:rsidRPr="00D113E9">
        <w:rPr>
          <w:sz w:val="22"/>
          <w:szCs w:val="22"/>
        </w:rPr>
        <w:t xml:space="preserve">CLIN </w:t>
      </w:r>
      <w:r>
        <w:rPr>
          <w:sz w:val="22"/>
          <w:szCs w:val="22"/>
        </w:rPr>
        <w:t>00005</w:t>
      </w:r>
      <w:r w:rsidRPr="00D113E9">
        <w:rPr>
          <w:sz w:val="22"/>
          <w:szCs w:val="22"/>
        </w:rPr>
        <w:t xml:space="preserve"> –</w:t>
      </w:r>
      <w:r>
        <w:rPr>
          <w:sz w:val="22"/>
          <w:szCs w:val="22"/>
        </w:rPr>
        <w:t xml:space="preserve"> Research (Cost-Plus-Award-Fee)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(TBD)</w:t>
      </w:r>
      <w:r>
        <w:rPr>
          <w:sz w:val="22"/>
          <w:szCs w:val="22"/>
        </w:rPr>
        <w:tab/>
      </w:r>
    </w:p>
    <w:p w14:paraId="240BB5B2" w14:textId="77777777" w:rsidR="00E01208" w:rsidRPr="00D113E9" w:rsidRDefault="00E01208" w:rsidP="00E01208">
      <w:pPr>
        <w:tabs>
          <w:tab w:val="left" w:pos="1800"/>
        </w:tabs>
        <w:ind w:left="540"/>
        <w:rPr>
          <w:sz w:val="22"/>
          <w:szCs w:val="22"/>
        </w:rPr>
      </w:pPr>
      <w:r>
        <w:rPr>
          <w:sz w:val="22"/>
          <w:szCs w:val="22"/>
        </w:rPr>
        <w:tab/>
      </w:r>
      <w:r w:rsidRPr="00D113E9">
        <w:rPr>
          <w:sz w:val="22"/>
          <w:szCs w:val="22"/>
        </w:rPr>
        <w:t>Estimated DPLH</w:t>
      </w:r>
      <w:r w:rsidRPr="00D113E9">
        <w:rPr>
          <w:sz w:val="22"/>
          <w:szCs w:val="22"/>
        </w:rPr>
        <w:tab/>
      </w:r>
      <w:r w:rsidRPr="00D113E9">
        <w:rPr>
          <w:sz w:val="22"/>
          <w:szCs w:val="22"/>
        </w:rPr>
        <w:tab/>
      </w:r>
      <w:r w:rsidRPr="00D113E9">
        <w:rPr>
          <w:sz w:val="22"/>
          <w:szCs w:val="22"/>
        </w:rPr>
        <w:tab/>
      </w:r>
      <w:r w:rsidRPr="00D113E9">
        <w:rPr>
          <w:sz w:val="22"/>
          <w:szCs w:val="22"/>
        </w:rPr>
        <w:tab/>
        <w:t>(TBD)</w:t>
      </w:r>
    </w:p>
    <w:p w14:paraId="7046409B" w14:textId="77777777" w:rsidR="00E01208" w:rsidRPr="00D113E9" w:rsidRDefault="00E01208" w:rsidP="00E01208">
      <w:pPr>
        <w:tabs>
          <w:tab w:val="left" w:pos="1800"/>
        </w:tabs>
        <w:ind w:left="540"/>
        <w:rPr>
          <w:sz w:val="22"/>
          <w:szCs w:val="22"/>
        </w:rPr>
      </w:pPr>
      <w:r w:rsidRPr="00D113E9">
        <w:rPr>
          <w:sz w:val="22"/>
          <w:szCs w:val="22"/>
        </w:rPr>
        <w:tab/>
        <w:t>Estimated Cost (based on level of effort)</w:t>
      </w:r>
      <w:r w:rsidRPr="00D113E9">
        <w:rPr>
          <w:sz w:val="22"/>
          <w:szCs w:val="22"/>
        </w:rPr>
        <w:tab/>
        <w:t>(TBD)</w:t>
      </w:r>
    </w:p>
    <w:p w14:paraId="0FE242B6" w14:textId="63EAF6D2" w:rsidR="00954D0F" w:rsidRDefault="00954D0F" w:rsidP="00954D0F">
      <w:pPr>
        <w:tabs>
          <w:tab w:val="left" w:pos="1800"/>
        </w:tabs>
        <w:ind w:left="540"/>
        <w:rPr>
          <w:sz w:val="22"/>
          <w:szCs w:val="22"/>
        </w:rPr>
      </w:pPr>
      <w:r>
        <w:rPr>
          <w:sz w:val="22"/>
          <w:szCs w:val="22"/>
        </w:rPr>
        <w:tab/>
        <w:t>N</w:t>
      </w:r>
      <w:r w:rsidR="000938C5">
        <w:rPr>
          <w:sz w:val="22"/>
          <w:szCs w:val="22"/>
        </w:rPr>
        <w:t>CAF</w:t>
      </w:r>
      <w:r w:rsidR="000938C5">
        <w:rPr>
          <w:sz w:val="22"/>
          <w:szCs w:val="22"/>
        </w:rPr>
        <w:tab/>
      </w:r>
      <w:r>
        <w:rPr>
          <w:sz w:val="22"/>
          <w:szCs w:val="22"/>
        </w:rPr>
        <w:tab/>
      </w:r>
      <w:r>
        <w:rPr>
          <w:sz w:val="22"/>
          <w:szCs w:val="22"/>
        </w:rPr>
        <w:tab/>
      </w:r>
      <w:r>
        <w:rPr>
          <w:sz w:val="22"/>
          <w:szCs w:val="22"/>
        </w:rPr>
        <w:tab/>
      </w:r>
      <w:r>
        <w:rPr>
          <w:sz w:val="22"/>
          <w:szCs w:val="22"/>
        </w:rPr>
        <w:tab/>
        <w:t>(TBD)</w:t>
      </w:r>
    </w:p>
    <w:p w14:paraId="52297D6F" w14:textId="77777777" w:rsidR="00E01208" w:rsidRDefault="00E01208" w:rsidP="00E01208">
      <w:pPr>
        <w:tabs>
          <w:tab w:val="left" w:pos="1800"/>
        </w:tabs>
        <w:ind w:left="540"/>
        <w:rPr>
          <w:sz w:val="22"/>
          <w:szCs w:val="22"/>
        </w:rPr>
      </w:pPr>
    </w:p>
    <w:p w14:paraId="1CBDE05F" w14:textId="77777777" w:rsidR="00E01208" w:rsidRDefault="00E01208" w:rsidP="0072197B">
      <w:pPr>
        <w:tabs>
          <w:tab w:val="left" w:pos="1800"/>
        </w:tabs>
        <w:rPr>
          <w:sz w:val="22"/>
          <w:szCs w:val="22"/>
        </w:rPr>
      </w:pPr>
      <w:r>
        <w:rPr>
          <w:sz w:val="22"/>
          <w:szCs w:val="22"/>
        </w:rPr>
        <w:t xml:space="preserve">Activity 00005a – High Performance Computing (HPC) (Cost-Plus-Award-Fee) </w:t>
      </w:r>
      <w:r>
        <w:rPr>
          <w:sz w:val="22"/>
          <w:szCs w:val="22"/>
        </w:rPr>
        <w:tab/>
      </w:r>
      <w:r>
        <w:rPr>
          <w:sz w:val="22"/>
          <w:szCs w:val="22"/>
        </w:rPr>
        <w:tab/>
      </w:r>
      <w:r>
        <w:rPr>
          <w:sz w:val="22"/>
          <w:szCs w:val="22"/>
        </w:rPr>
        <w:tab/>
        <w:t>(TBD)</w:t>
      </w:r>
      <w:r>
        <w:rPr>
          <w:sz w:val="22"/>
          <w:szCs w:val="22"/>
        </w:rPr>
        <w:tab/>
      </w:r>
    </w:p>
    <w:p w14:paraId="3B555635" w14:textId="77777777" w:rsidR="00E01208" w:rsidRPr="00D113E9" w:rsidRDefault="00E01208" w:rsidP="00E01208">
      <w:pPr>
        <w:tabs>
          <w:tab w:val="left" w:pos="1800"/>
        </w:tabs>
        <w:ind w:left="540"/>
        <w:rPr>
          <w:sz w:val="22"/>
          <w:szCs w:val="22"/>
        </w:rPr>
      </w:pPr>
      <w:r>
        <w:rPr>
          <w:sz w:val="22"/>
          <w:szCs w:val="22"/>
        </w:rPr>
        <w:tab/>
      </w:r>
      <w:r w:rsidRPr="00D113E9">
        <w:rPr>
          <w:sz w:val="22"/>
          <w:szCs w:val="22"/>
        </w:rPr>
        <w:t>Estimated DPLH</w:t>
      </w:r>
      <w:r w:rsidRPr="00D113E9">
        <w:rPr>
          <w:sz w:val="22"/>
          <w:szCs w:val="22"/>
        </w:rPr>
        <w:tab/>
      </w:r>
      <w:r w:rsidRPr="00D113E9">
        <w:rPr>
          <w:sz w:val="22"/>
          <w:szCs w:val="22"/>
        </w:rPr>
        <w:tab/>
      </w:r>
      <w:r w:rsidRPr="00D113E9">
        <w:rPr>
          <w:sz w:val="22"/>
          <w:szCs w:val="22"/>
        </w:rPr>
        <w:tab/>
      </w:r>
      <w:r w:rsidRPr="00D113E9">
        <w:rPr>
          <w:sz w:val="22"/>
          <w:szCs w:val="22"/>
        </w:rPr>
        <w:tab/>
        <w:t>(TBD)</w:t>
      </w:r>
    </w:p>
    <w:p w14:paraId="53D903D9" w14:textId="77777777" w:rsidR="00E01208" w:rsidRPr="00D113E9" w:rsidRDefault="00E01208" w:rsidP="00E01208">
      <w:pPr>
        <w:tabs>
          <w:tab w:val="left" w:pos="1800"/>
        </w:tabs>
        <w:ind w:left="540"/>
        <w:rPr>
          <w:sz w:val="22"/>
          <w:szCs w:val="22"/>
        </w:rPr>
      </w:pPr>
      <w:r w:rsidRPr="00D113E9">
        <w:rPr>
          <w:sz w:val="22"/>
          <w:szCs w:val="22"/>
        </w:rPr>
        <w:tab/>
        <w:t>Estimated Cost (based on level of effort)</w:t>
      </w:r>
      <w:r w:rsidRPr="00D113E9">
        <w:rPr>
          <w:sz w:val="22"/>
          <w:szCs w:val="22"/>
        </w:rPr>
        <w:tab/>
        <w:t>(TBD)</w:t>
      </w:r>
    </w:p>
    <w:p w14:paraId="69848C1C" w14:textId="48EDE392" w:rsidR="00954D0F" w:rsidRDefault="00954D0F" w:rsidP="00954D0F">
      <w:pPr>
        <w:tabs>
          <w:tab w:val="left" w:pos="1800"/>
        </w:tabs>
        <w:ind w:left="540"/>
        <w:rPr>
          <w:sz w:val="22"/>
          <w:szCs w:val="22"/>
        </w:rPr>
      </w:pPr>
      <w:r>
        <w:rPr>
          <w:sz w:val="22"/>
          <w:szCs w:val="22"/>
        </w:rPr>
        <w:tab/>
        <w:t>N</w:t>
      </w:r>
      <w:r w:rsidR="000938C5">
        <w:rPr>
          <w:sz w:val="22"/>
          <w:szCs w:val="22"/>
        </w:rPr>
        <w:t>CAF</w:t>
      </w:r>
      <w:r w:rsidR="000938C5">
        <w:rPr>
          <w:sz w:val="22"/>
          <w:szCs w:val="22"/>
        </w:rPr>
        <w:tab/>
      </w:r>
      <w:r>
        <w:rPr>
          <w:sz w:val="22"/>
          <w:szCs w:val="22"/>
        </w:rPr>
        <w:tab/>
      </w:r>
      <w:r>
        <w:rPr>
          <w:sz w:val="22"/>
          <w:szCs w:val="22"/>
        </w:rPr>
        <w:tab/>
      </w:r>
      <w:r>
        <w:rPr>
          <w:sz w:val="22"/>
          <w:szCs w:val="22"/>
        </w:rPr>
        <w:tab/>
      </w:r>
      <w:r>
        <w:rPr>
          <w:sz w:val="22"/>
          <w:szCs w:val="22"/>
        </w:rPr>
        <w:tab/>
        <w:t>(TBD)</w:t>
      </w:r>
    </w:p>
    <w:p w14:paraId="47757871" w14:textId="77777777" w:rsidR="00E01208" w:rsidRDefault="00E01208" w:rsidP="00E01208">
      <w:pPr>
        <w:tabs>
          <w:tab w:val="left" w:pos="1800"/>
        </w:tabs>
        <w:ind w:left="540"/>
        <w:rPr>
          <w:sz w:val="22"/>
          <w:szCs w:val="22"/>
        </w:rPr>
      </w:pPr>
      <w:r>
        <w:rPr>
          <w:sz w:val="22"/>
          <w:szCs w:val="22"/>
        </w:rPr>
        <w:t xml:space="preserve">               </w:t>
      </w:r>
    </w:p>
    <w:p w14:paraId="009A7460" w14:textId="77777777" w:rsidR="00E01208" w:rsidRPr="00D113E9" w:rsidRDefault="00E01208" w:rsidP="0072197B">
      <w:pPr>
        <w:tabs>
          <w:tab w:val="left" w:pos="1800"/>
        </w:tabs>
        <w:rPr>
          <w:sz w:val="22"/>
          <w:szCs w:val="22"/>
        </w:rPr>
      </w:pPr>
      <w:r>
        <w:rPr>
          <w:sz w:val="22"/>
          <w:szCs w:val="22"/>
        </w:rPr>
        <w:t xml:space="preserve">Activity 00005b –Energy Data Exchange (Cost-Plus-Award-Fee) </w:t>
      </w:r>
      <w:r>
        <w:rPr>
          <w:sz w:val="22"/>
          <w:szCs w:val="22"/>
        </w:rPr>
        <w:tab/>
      </w:r>
      <w:r>
        <w:rPr>
          <w:sz w:val="22"/>
          <w:szCs w:val="22"/>
        </w:rPr>
        <w:tab/>
      </w:r>
      <w:r>
        <w:rPr>
          <w:sz w:val="22"/>
          <w:szCs w:val="22"/>
        </w:rPr>
        <w:tab/>
      </w:r>
      <w:r>
        <w:rPr>
          <w:sz w:val="22"/>
          <w:szCs w:val="22"/>
        </w:rPr>
        <w:tab/>
      </w:r>
      <w:r>
        <w:rPr>
          <w:sz w:val="22"/>
          <w:szCs w:val="22"/>
        </w:rPr>
        <w:tab/>
        <w:t>(TBD)</w:t>
      </w:r>
    </w:p>
    <w:p w14:paraId="406F3AE0" w14:textId="77777777" w:rsidR="00E01208" w:rsidRPr="00D113E9" w:rsidRDefault="00E01208" w:rsidP="00E01208">
      <w:pPr>
        <w:tabs>
          <w:tab w:val="left" w:pos="1800"/>
        </w:tabs>
        <w:ind w:left="540"/>
        <w:rPr>
          <w:sz w:val="22"/>
          <w:szCs w:val="22"/>
        </w:rPr>
      </w:pPr>
      <w:r w:rsidRPr="00D113E9">
        <w:rPr>
          <w:sz w:val="22"/>
          <w:szCs w:val="22"/>
        </w:rPr>
        <w:tab/>
        <w:t>Estimated DPLH</w:t>
      </w:r>
      <w:r w:rsidRPr="00D113E9">
        <w:rPr>
          <w:sz w:val="22"/>
          <w:szCs w:val="22"/>
        </w:rPr>
        <w:tab/>
      </w:r>
      <w:r w:rsidRPr="00D113E9">
        <w:rPr>
          <w:sz w:val="22"/>
          <w:szCs w:val="22"/>
        </w:rPr>
        <w:tab/>
      </w:r>
      <w:r w:rsidRPr="00D113E9">
        <w:rPr>
          <w:sz w:val="22"/>
          <w:szCs w:val="22"/>
        </w:rPr>
        <w:tab/>
      </w:r>
      <w:r w:rsidRPr="00D113E9">
        <w:rPr>
          <w:sz w:val="22"/>
          <w:szCs w:val="22"/>
        </w:rPr>
        <w:tab/>
        <w:t>(TBD)</w:t>
      </w:r>
    </w:p>
    <w:p w14:paraId="06327F78" w14:textId="77777777" w:rsidR="00E01208" w:rsidRPr="00D113E9" w:rsidRDefault="00E01208" w:rsidP="00E01208">
      <w:pPr>
        <w:tabs>
          <w:tab w:val="left" w:pos="1800"/>
        </w:tabs>
        <w:ind w:left="540"/>
        <w:rPr>
          <w:sz w:val="22"/>
          <w:szCs w:val="22"/>
        </w:rPr>
      </w:pPr>
      <w:r w:rsidRPr="00D113E9">
        <w:rPr>
          <w:sz w:val="22"/>
          <w:szCs w:val="22"/>
        </w:rPr>
        <w:tab/>
        <w:t>Estimated Cost (based on level of effort)</w:t>
      </w:r>
      <w:r w:rsidRPr="00D113E9">
        <w:rPr>
          <w:sz w:val="22"/>
          <w:szCs w:val="22"/>
        </w:rPr>
        <w:tab/>
        <w:t>(TBD)</w:t>
      </w:r>
    </w:p>
    <w:p w14:paraId="38E07C3D" w14:textId="2621B802" w:rsidR="00954D0F" w:rsidRDefault="00954D0F" w:rsidP="00954D0F">
      <w:pPr>
        <w:tabs>
          <w:tab w:val="left" w:pos="1800"/>
        </w:tabs>
        <w:ind w:left="540"/>
        <w:rPr>
          <w:sz w:val="22"/>
          <w:szCs w:val="22"/>
        </w:rPr>
      </w:pPr>
      <w:r>
        <w:rPr>
          <w:sz w:val="22"/>
          <w:szCs w:val="22"/>
        </w:rPr>
        <w:tab/>
        <w:t>N</w:t>
      </w:r>
      <w:r w:rsidR="000938C5">
        <w:rPr>
          <w:sz w:val="22"/>
          <w:szCs w:val="22"/>
        </w:rPr>
        <w:t>CAF</w:t>
      </w:r>
      <w:r w:rsidR="000938C5">
        <w:rPr>
          <w:sz w:val="22"/>
          <w:szCs w:val="22"/>
        </w:rPr>
        <w:tab/>
      </w:r>
      <w:r>
        <w:rPr>
          <w:sz w:val="22"/>
          <w:szCs w:val="22"/>
        </w:rPr>
        <w:tab/>
      </w:r>
      <w:r>
        <w:rPr>
          <w:sz w:val="22"/>
          <w:szCs w:val="22"/>
        </w:rPr>
        <w:tab/>
      </w:r>
      <w:r>
        <w:rPr>
          <w:sz w:val="22"/>
          <w:szCs w:val="22"/>
        </w:rPr>
        <w:tab/>
      </w:r>
      <w:r>
        <w:rPr>
          <w:sz w:val="22"/>
          <w:szCs w:val="22"/>
        </w:rPr>
        <w:tab/>
        <w:t>(TBD)</w:t>
      </w:r>
    </w:p>
    <w:p w14:paraId="5A50C03C" w14:textId="77777777" w:rsidR="00E01208" w:rsidRPr="00D113E9" w:rsidRDefault="00E01208" w:rsidP="00E01208">
      <w:pPr>
        <w:tabs>
          <w:tab w:val="left" w:pos="1800"/>
        </w:tabs>
        <w:ind w:left="540"/>
        <w:rPr>
          <w:sz w:val="22"/>
          <w:szCs w:val="22"/>
        </w:rPr>
      </w:pPr>
      <w:r w:rsidRPr="00D113E9">
        <w:rPr>
          <w:sz w:val="22"/>
          <w:szCs w:val="22"/>
        </w:rPr>
        <w:tab/>
      </w:r>
    </w:p>
    <w:p w14:paraId="66EBACFD" w14:textId="29D5AB10" w:rsidR="00E01208" w:rsidRDefault="00E01208" w:rsidP="0072197B">
      <w:pPr>
        <w:tabs>
          <w:tab w:val="left" w:pos="1800"/>
        </w:tabs>
        <w:rPr>
          <w:sz w:val="22"/>
          <w:szCs w:val="22"/>
        </w:rPr>
      </w:pPr>
      <w:r w:rsidRPr="00D113E9">
        <w:rPr>
          <w:sz w:val="22"/>
          <w:szCs w:val="22"/>
        </w:rPr>
        <w:t xml:space="preserve">CLIN </w:t>
      </w:r>
      <w:r>
        <w:rPr>
          <w:sz w:val="22"/>
          <w:szCs w:val="22"/>
        </w:rPr>
        <w:t>00006</w:t>
      </w:r>
      <w:r w:rsidRPr="00D113E9">
        <w:rPr>
          <w:sz w:val="22"/>
          <w:szCs w:val="22"/>
        </w:rPr>
        <w:t xml:space="preserve"> – </w:t>
      </w:r>
      <w:r w:rsidR="00D54795">
        <w:rPr>
          <w:sz w:val="22"/>
          <w:szCs w:val="22"/>
        </w:rPr>
        <w:t>Operations and Maintenance Actions</w:t>
      </w:r>
      <w:r w:rsidR="00D54795" w:rsidRPr="00D113E9">
        <w:rPr>
          <w:sz w:val="22"/>
          <w:szCs w:val="22"/>
        </w:rPr>
        <w:t xml:space="preserve"> </w:t>
      </w:r>
      <w:r w:rsidRPr="00D113E9">
        <w:rPr>
          <w:sz w:val="22"/>
          <w:szCs w:val="22"/>
        </w:rPr>
        <w:t>Indefinite Delivery-Indefinite Quantity (IDIQ)</w:t>
      </w:r>
      <w:r>
        <w:rPr>
          <w:sz w:val="22"/>
          <w:szCs w:val="22"/>
        </w:rPr>
        <w:t xml:space="preserve"> – Firm-Fixed Price IDIQ</w:t>
      </w:r>
      <w:r>
        <w:rPr>
          <w:sz w:val="22"/>
          <w:szCs w:val="22"/>
        </w:rPr>
        <w:tab/>
      </w:r>
      <w:r>
        <w:rPr>
          <w:sz w:val="22"/>
          <w:szCs w:val="22"/>
        </w:rPr>
        <w:tab/>
      </w:r>
      <w:r w:rsidR="00D54795">
        <w:rPr>
          <w:sz w:val="22"/>
          <w:szCs w:val="22"/>
        </w:rPr>
        <w:tab/>
      </w:r>
      <w:r w:rsidR="00D54795">
        <w:rPr>
          <w:sz w:val="22"/>
          <w:szCs w:val="22"/>
        </w:rPr>
        <w:tab/>
      </w:r>
      <w:r w:rsidR="00D54795">
        <w:rPr>
          <w:sz w:val="22"/>
          <w:szCs w:val="22"/>
        </w:rPr>
        <w:tab/>
      </w:r>
      <w:r w:rsidR="00D54795">
        <w:rPr>
          <w:sz w:val="22"/>
          <w:szCs w:val="22"/>
        </w:rPr>
        <w:tab/>
      </w:r>
      <w:r w:rsidR="00D54795">
        <w:rPr>
          <w:sz w:val="22"/>
          <w:szCs w:val="22"/>
        </w:rPr>
        <w:tab/>
      </w:r>
      <w:r w:rsidR="00D54795">
        <w:rPr>
          <w:sz w:val="22"/>
          <w:szCs w:val="22"/>
        </w:rPr>
        <w:tab/>
      </w:r>
      <w:r w:rsidR="00D54795">
        <w:rPr>
          <w:sz w:val="22"/>
          <w:szCs w:val="22"/>
        </w:rPr>
        <w:tab/>
      </w:r>
      <w:r w:rsidR="00D54795">
        <w:rPr>
          <w:sz w:val="22"/>
          <w:szCs w:val="22"/>
        </w:rPr>
        <w:tab/>
      </w:r>
      <w:r>
        <w:rPr>
          <w:sz w:val="22"/>
          <w:szCs w:val="22"/>
        </w:rPr>
        <w:t>(TBD)</w:t>
      </w:r>
    </w:p>
    <w:p w14:paraId="7A585507" w14:textId="77777777" w:rsidR="00E01208" w:rsidRDefault="00E01208" w:rsidP="00E01208">
      <w:pPr>
        <w:tabs>
          <w:tab w:val="left" w:pos="1800"/>
        </w:tabs>
        <w:ind w:left="540"/>
        <w:rPr>
          <w:sz w:val="22"/>
          <w:szCs w:val="22"/>
        </w:rPr>
      </w:pPr>
      <w:r>
        <w:rPr>
          <w:sz w:val="22"/>
          <w:szCs w:val="22"/>
        </w:rPr>
        <w:tab/>
        <w:t>(See PWS)</w:t>
      </w:r>
    </w:p>
    <w:p w14:paraId="29C2D5B2" w14:textId="77777777" w:rsidR="00E01208" w:rsidRDefault="00E01208" w:rsidP="00E01208">
      <w:pPr>
        <w:tabs>
          <w:tab w:val="left" w:pos="1800"/>
        </w:tabs>
        <w:ind w:left="540"/>
        <w:rPr>
          <w:sz w:val="22"/>
          <w:szCs w:val="22"/>
        </w:rPr>
      </w:pPr>
      <w:r>
        <w:rPr>
          <w:sz w:val="22"/>
          <w:szCs w:val="22"/>
        </w:rPr>
        <w:lastRenderedPageBreak/>
        <w:tab/>
        <w:t>Minimum Guarantee: $3,500.00</w:t>
      </w:r>
    </w:p>
    <w:p w14:paraId="328CD3B9" w14:textId="77777777" w:rsidR="00E01208" w:rsidRDefault="00E01208" w:rsidP="00E01208">
      <w:pPr>
        <w:tabs>
          <w:tab w:val="left" w:pos="1800"/>
        </w:tabs>
        <w:ind w:left="540"/>
        <w:rPr>
          <w:sz w:val="22"/>
          <w:szCs w:val="22"/>
        </w:rPr>
      </w:pPr>
      <w:r>
        <w:rPr>
          <w:sz w:val="22"/>
          <w:szCs w:val="22"/>
        </w:rPr>
        <w:tab/>
        <w:t>Maximum: $330,000.00</w:t>
      </w:r>
    </w:p>
    <w:p w14:paraId="5FA333AD" w14:textId="77777777" w:rsidR="00E01208" w:rsidRDefault="00E01208" w:rsidP="00E01208">
      <w:pPr>
        <w:tabs>
          <w:tab w:val="left" w:pos="1800"/>
        </w:tabs>
        <w:ind w:left="540"/>
        <w:rPr>
          <w:sz w:val="22"/>
          <w:szCs w:val="22"/>
        </w:rPr>
      </w:pPr>
    </w:p>
    <w:p w14:paraId="13025B07" w14:textId="5CCE4CD5" w:rsidR="00E01208" w:rsidRDefault="00E01208" w:rsidP="0072197B">
      <w:pPr>
        <w:tabs>
          <w:tab w:val="left" w:pos="1800"/>
        </w:tabs>
        <w:rPr>
          <w:sz w:val="22"/>
          <w:szCs w:val="22"/>
        </w:rPr>
      </w:pPr>
      <w:r>
        <w:rPr>
          <w:sz w:val="22"/>
          <w:szCs w:val="22"/>
        </w:rPr>
        <w:t xml:space="preserve">CLIN 00007 – </w:t>
      </w:r>
      <w:r w:rsidR="00D54795">
        <w:rPr>
          <w:sz w:val="22"/>
          <w:szCs w:val="22"/>
        </w:rPr>
        <w:t xml:space="preserve">Operations and Maintenance Actions </w:t>
      </w:r>
      <w:r>
        <w:rPr>
          <w:sz w:val="22"/>
          <w:szCs w:val="22"/>
        </w:rPr>
        <w:t xml:space="preserve">Indefinite Delivery-Indefinite Quantity (IDIQ) – Cost-Plus-Award-Fee IDIQ </w:t>
      </w:r>
      <w:r>
        <w:rPr>
          <w:sz w:val="22"/>
          <w:szCs w:val="22"/>
        </w:rPr>
        <w:tab/>
      </w:r>
      <w:r w:rsidR="00D54795">
        <w:rPr>
          <w:sz w:val="22"/>
          <w:szCs w:val="22"/>
        </w:rPr>
        <w:tab/>
      </w:r>
      <w:r w:rsidR="00D54795">
        <w:rPr>
          <w:sz w:val="22"/>
          <w:szCs w:val="22"/>
        </w:rPr>
        <w:tab/>
      </w:r>
      <w:r w:rsidR="00D54795">
        <w:rPr>
          <w:sz w:val="22"/>
          <w:szCs w:val="22"/>
        </w:rPr>
        <w:tab/>
      </w:r>
      <w:r w:rsidR="00D54795">
        <w:rPr>
          <w:sz w:val="22"/>
          <w:szCs w:val="22"/>
        </w:rPr>
        <w:tab/>
      </w:r>
      <w:r w:rsidR="00D54795">
        <w:rPr>
          <w:sz w:val="22"/>
          <w:szCs w:val="22"/>
        </w:rPr>
        <w:tab/>
      </w:r>
      <w:r w:rsidR="00D54795">
        <w:rPr>
          <w:sz w:val="22"/>
          <w:szCs w:val="22"/>
        </w:rPr>
        <w:tab/>
      </w:r>
      <w:r w:rsidR="00D54795">
        <w:rPr>
          <w:sz w:val="22"/>
          <w:szCs w:val="22"/>
        </w:rPr>
        <w:tab/>
      </w:r>
      <w:r w:rsidR="00D54795">
        <w:rPr>
          <w:sz w:val="22"/>
          <w:szCs w:val="22"/>
        </w:rPr>
        <w:tab/>
      </w:r>
      <w:r>
        <w:rPr>
          <w:sz w:val="22"/>
          <w:szCs w:val="22"/>
        </w:rPr>
        <w:t>(TBD)</w:t>
      </w:r>
    </w:p>
    <w:p w14:paraId="5C6AD397" w14:textId="77777777" w:rsidR="00E01208" w:rsidRDefault="00E01208" w:rsidP="00E01208">
      <w:pPr>
        <w:tabs>
          <w:tab w:val="left" w:pos="1800"/>
        </w:tabs>
        <w:ind w:left="540"/>
        <w:rPr>
          <w:sz w:val="22"/>
          <w:szCs w:val="22"/>
        </w:rPr>
      </w:pPr>
      <w:r>
        <w:rPr>
          <w:sz w:val="22"/>
          <w:szCs w:val="22"/>
        </w:rPr>
        <w:tab/>
        <w:t>(See PWS)</w:t>
      </w:r>
    </w:p>
    <w:p w14:paraId="09441C9A" w14:textId="77777777" w:rsidR="00E01208" w:rsidRDefault="00E01208" w:rsidP="00E01208">
      <w:pPr>
        <w:tabs>
          <w:tab w:val="left" w:pos="1800"/>
        </w:tabs>
        <w:ind w:left="540"/>
        <w:rPr>
          <w:sz w:val="22"/>
          <w:szCs w:val="22"/>
        </w:rPr>
      </w:pPr>
      <w:r>
        <w:rPr>
          <w:sz w:val="22"/>
          <w:szCs w:val="22"/>
        </w:rPr>
        <w:tab/>
        <w:t>Minimum Guarantee: $3,500.00</w:t>
      </w:r>
    </w:p>
    <w:p w14:paraId="150A0422" w14:textId="77777777" w:rsidR="00E01208" w:rsidRDefault="00E01208" w:rsidP="00E01208">
      <w:pPr>
        <w:tabs>
          <w:tab w:val="left" w:pos="1800"/>
        </w:tabs>
        <w:ind w:left="540"/>
        <w:rPr>
          <w:sz w:val="22"/>
          <w:szCs w:val="22"/>
        </w:rPr>
      </w:pPr>
      <w:r>
        <w:rPr>
          <w:sz w:val="22"/>
          <w:szCs w:val="22"/>
        </w:rPr>
        <w:tab/>
        <w:t>Maximum: $330,000.00</w:t>
      </w:r>
    </w:p>
    <w:p w14:paraId="3C4D4B11" w14:textId="77777777" w:rsidR="00E01208" w:rsidRDefault="00E01208" w:rsidP="00E01208">
      <w:pPr>
        <w:tabs>
          <w:tab w:val="left" w:pos="1800"/>
        </w:tabs>
        <w:ind w:left="540"/>
        <w:rPr>
          <w:sz w:val="22"/>
          <w:szCs w:val="22"/>
        </w:rPr>
      </w:pPr>
    </w:p>
    <w:p w14:paraId="7C45A649" w14:textId="77777777" w:rsidR="00E01208" w:rsidRDefault="00E01208" w:rsidP="00E01208">
      <w:pPr>
        <w:pStyle w:val="BodyText"/>
        <w:ind w:left="0" w:right="418"/>
        <w:rPr>
          <w:sz w:val="22"/>
          <w:szCs w:val="22"/>
        </w:rPr>
      </w:pPr>
      <w:r w:rsidRPr="00D113E9">
        <w:rPr>
          <w:sz w:val="22"/>
          <w:szCs w:val="22"/>
        </w:rPr>
        <w:t xml:space="preserve">(End of </w:t>
      </w:r>
      <w:r>
        <w:rPr>
          <w:sz w:val="22"/>
          <w:szCs w:val="22"/>
        </w:rPr>
        <w:t>c</w:t>
      </w:r>
      <w:r w:rsidRPr="00D113E9">
        <w:rPr>
          <w:sz w:val="22"/>
          <w:szCs w:val="22"/>
        </w:rPr>
        <w:t>lause)</w:t>
      </w:r>
    </w:p>
    <w:p w14:paraId="6D30A5F2" w14:textId="77777777" w:rsidR="00013F7D" w:rsidRPr="00492A25" w:rsidRDefault="00013F7D" w:rsidP="00013F7D">
      <w:pPr>
        <w:pStyle w:val="Heading2"/>
        <w:keepLines/>
        <w:rPr>
          <w:b/>
          <w:bCs/>
          <w:sz w:val="22"/>
          <w:szCs w:val="22"/>
        </w:rPr>
      </w:pPr>
      <w:bookmarkStart w:id="7" w:name="_Toc144795173"/>
      <w:bookmarkEnd w:id="6"/>
      <w:r w:rsidRPr="00492A25">
        <w:rPr>
          <w:b/>
          <w:bCs/>
          <w:sz w:val="22"/>
          <w:szCs w:val="22"/>
        </w:rPr>
        <w:t>H.12</w:t>
      </w:r>
      <w:r w:rsidRPr="00492A25">
        <w:rPr>
          <w:b/>
          <w:bCs/>
          <w:sz w:val="22"/>
          <w:szCs w:val="22"/>
        </w:rPr>
        <w:tab/>
        <w:t>KEY PERSONNEL</w:t>
      </w:r>
      <w:bookmarkEnd w:id="7"/>
    </w:p>
    <w:p w14:paraId="7E5B2C7F" w14:textId="77777777" w:rsidR="00013F7D" w:rsidRPr="00492A25" w:rsidRDefault="00013F7D" w:rsidP="00013F7D">
      <w:pPr>
        <w:keepNext/>
        <w:keepLines/>
        <w:rPr>
          <w:sz w:val="22"/>
          <w:szCs w:val="22"/>
        </w:rPr>
      </w:pPr>
    </w:p>
    <w:p w14:paraId="0AC70072" w14:textId="77777777" w:rsidR="00013F7D" w:rsidRPr="00492A25" w:rsidRDefault="00013F7D" w:rsidP="00013F7D">
      <w:pPr>
        <w:pStyle w:val="ListParagraph"/>
        <w:keepNext/>
        <w:keepLines/>
        <w:numPr>
          <w:ilvl w:val="0"/>
          <w:numId w:val="1"/>
        </w:numPr>
        <w:ind w:left="360"/>
        <w:rPr>
          <w:sz w:val="22"/>
          <w:szCs w:val="22"/>
        </w:rPr>
      </w:pPr>
      <w:r w:rsidRPr="00492A25">
        <w:rPr>
          <w:sz w:val="22"/>
          <w:szCs w:val="22"/>
        </w:rPr>
        <w:t>Introduction</w:t>
      </w:r>
    </w:p>
    <w:p w14:paraId="0F68D615" w14:textId="77777777" w:rsidR="00013F7D" w:rsidRPr="00492A25" w:rsidRDefault="00013F7D" w:rsidP="00013F7D">
      <w:pPr>
        <w:keepNext/>
        <w:keepLines/>
        <w:rPr>
          <w:sz w:val="22"/>
          <w:szCs w:val="22"/>
        </w:rPr>
      </w:pPr>
    </w:p>
    <w:p w14:paraId="43E98DBD" w14:textId="77777777" w:rsidR="00013F7D" w:rsidRPr="00492A25" w:rsidRDefault="00013F7D" w:rsidP="00013F7D">
      <w:pPr>
        <w:pStyle w:val="ListParagraph"/>
        <w:keepNext/>
        <w:keepLines/>
        <w:ind w:left="360"/>
        <w:rPr>
          <w:sz w:val="22"/>
          <w:szCs w:val="22"/>
        </w:rPr>
      </w:pPr>
      <w:r w:rsidRPr="00492A25">
        <w:rPr>
          <w:sz w:val="22"/>
          <w:szCs w:val="22"/>
        </w:rPr>
        <w:t xml:space="preserve">The key personnel, which include the Program Manager, specified below, </w:t>
      </w:r>
      <w:proofErr w:type="gramStart"/>
      <w:r w:rsidRPr="00492A25">
        <w:rPr>
          <w:sz w:val="22"/>
          <w:szCs w:val="22"/>
        </w:rPr>
        <w:t>are considered to be</w:t>
      </w:r>
      <w:proofErr w:type="gramEnd"/>
      <w:r w:rsidRPr="00492A25">
        <w:rPr>
          <w:sz w:val="22"/>
          <w:szCs w:val="22"/>
        </w:rPr>
        <w:t xml:space="preserve"> essential to the success of all work being performed under this award.  This Clause provides specific requirements, in addition to the requirements of the clause in Section I entitled, “DEAR 952.215-70 Key Personnel.” Any changes to these personnel require prior DOE Contracting Officer’s written approval.</w:t>
      </w:r>
    </w:p>
    <w:p w14:paraId="71EF68A5" w14:textId="77777777" w:rsidR="00013F7D" w:rsidRPr="00492A25" w:rsidRDefault="00013F7D" w:rsidP="00013F7D">
      <w:pPr>
        <w:rPr>
          <w:sz w:val="22"/>
          <w:szCs w:val="22"/>
        </w:rPr>
      </w:pPr>
    </w:p>
    <w:p w14:paraId="088E6BBE" w14:textId="77777777" w:rsidR="00013F7D" w:rsidRPr="00492A25" w:rsidRDefault="00013F7D" w:rsidP="00013F7D">
      <w:pPr>
        <w:pStyle w:val="ListParagraph"/>
        <w:numPr>
          <w:ilvl w:val="0"/>
          <w:numId w:val="1"/>
        </w:numPr>
        <w:ind w:left="360"/>
        <w:rPr>
          <w:sz w:val="22"/>
          <w:szCs w:val="22"/>
        </w:rPr>
      </w:pPr>
      <w:r w:rsidRPr="00492A25">
        <w:rPr>
          <w:sz w:val="22"/>
          <w:szCs w:val="22"/>
        </w:rPr>
        <w:t>Key Personnel Team Requirements</w:t>
      </w:r>
    </w:p>
    <w:p w14:paraId="5AC81DC8" w14:textId="77777777" w:rsidR="00013F7D" w:rsidRPr="00492A25" w:rsidRDefault="00013F7D" w:rsidP="00013F7D">
      <w:pPr>
        <w:rPr>
          <w:sz w:val="22"/>
          <w:szCs w:val="22"/>
        </w:rPr>
      </w:pPr>
    </w:p>
    <w:p w14:paraId="4A2B5F9E" w14:textId="77777777" w:rsidR="00013F7D" w:rsidRPr="00492A25" w:rsidRDefault="00013F7D" w:rsidP="00013F7D">
      <w:pPr>
        <w:pStyle w:val="ListParagraph"/>
        <w:ind w:left="360"/>
        <w:rPr>
          <w:sz w:val="22"/>
          <w:szCs w:val="22"/>
        </w:rPr>
      </w:pPr>
      <w:r w:rsidRPr="00492A25">
        <w:rPr>
          <w:sz w:val="22"/>
          <w:szCs w:val="22"/>
        </w:rPr>
        <w:t>The Contracting Officer and designated Contracting Officer’s Representative(s) shall have direct access to the Key Personnel. In addition to the definition contained in the Section I Clause entitled, “DEAR 952.215-70, Key Personnel,” Key Person(s) are considered managerial personnel.</w:t>
      </w:r>
    </w:p>
    <w:p w14:paraId="7D0001B1" w14:textId="77777777" w:rsidR="00013F7D" w:rsidRPr="00492A25" w:rsidRDefault="00013F7D" w:rsidP="00013F7D">
      <w:pPr>
        <w:rPr>
          <w:sz w:val="22"/>
          <w:szCs w:val="22"/>
        </w:rPr>
      </w:pPr>
    </w:p>
    <w:p w14:paraId="044DE694" w14:textId="77777777" w:rsidR="00013F7D" w:rsidRPr="00492A25" w:rsidRDefault="00013F7D" w:rsidP="00013F7D">
      <w:pPr>
        <w:pStyle w:val="ListParagraph"/>
        <w:ind w:left="360"/>
        <w:rPr>
          <w:sz w:val="22"/>
          <w:szCs w:val="22"/>
        </w:rPr>
      </w:pPr>
      <w:r w:rsidRPr="00492A25">
        <w:rPr>
          <w:sz w:val="22"/>
          <w:szCs w:val="22"/>
        </w:rPr>
        <w:t>In addition, the Program Manager is the most senior resident manager. This individual is responsible for the planning, implementation, management, performance, and supervision of the contract. The Program Manager shall receive and execute, on behalf of the Contractor, such technical directions as the DOE Contracting Officer’s Representative may issue within the terms and conditions of the contract.</w:t>
      </w:r>
    </w:p>
    <w:p w14:paraId="3B93783C" w14:textId="77777777" w:rsidR="00013F7D" w:rsidRPr="00492A25" w:rsidRDefault="00013F7D" w:rsidP="00013F7D">
      <w:pPr>
        <w:rPr>
          <w:sz w:val="22"/>
          <w:szCs w:val="22"/>
        </w:rPr>
      </w:pPr>
    </w:p>
    <w:p w14:paraId="23785FAE" w14:textId="77777777" w:rsidR="00013F7D" w:rsidRPr="00492A25" w:rsidRDefault="00013F7D" w:rsidP="00013F7D">
      <w:pPr>
        <w:pStyle w:val="ListParagraph"/>
        <w:numPr>
          <w:ilvl w:val="0"/>
          <w:numId w:val="1"/>
        </w:numPr>
        <w:ind w:left="360"/>
        <w:rPr>
          <w:sz w:val="22"/>
          <w:szCs w:val="22"/>
        </w:rPr>
      </w:pPr>
      <w:r w:rsidRPr="00492A25">
        <w:rPr>
          <w:sz w:val="22"/>
          <w:szCs w:val="22"/>
        </w:rPr>
        <w:t>Definitions</w:t>
      </w:r>
    </w:p>
    <w:p w14:paraId="5BFB4D6F" w14:textId="77777777" w:rsidR="00013F7D" w:rsidRPr="00492A25" w:rsidRDefault="00013F7D" w:rsidP="00013F7D">
      <w:pPr>
        <w:rPr>
          <w:sz w:val="22"/>
          <w:szCs w:val="22"/>
        </w:rPr>
      </w:pPr>
    </w:p>
    <w:p w14:paraId="52D67024" w14:textId="77777777" w:rsidR="00013F7D" w:rsidRPr="00492A25" w:rsidRDefault="00013F7D" w:rsidP="00013F7D">
      <w:pPr>
        <w:pStyle w:val="ListParagraph"/>
        <w:ind w:left="360"/>
        <w:rPr>
          <w:sz w:val="22"/>
          <w:szCs w:val="22"/>
        </w:rPr>
      </w:pPr>
      <w:r w:rsidRPr="00492A25">
        <w:rPr>
          <w:sz w:val="22"/>
          <w:szCs w:val="22"/>
        </w:rPr>
        <w:t>For the purposes of this clause, Changes to Key Personnel is defined as:  (i) any changes to the position assignment of a current Key Person under the contract, except for a person who acts for short periods of time, in the place of a Key Person during his or her absence, short period of time is defined as 30 continuous working days during a given calendar year; (ii) utilizing the services of a new substitute Key Person for assignment to the contract; or (iii) assigning a current Key Person for work outside the Contract.</w:t>
      </w:r>
    </w:p>
    <w:p w14:paraId="07990699" w14:textId="77777777" w:rsidR="00013F7D" w:rsidRPr="00492A25" w:rsidRDefault="00013F7D" w:rsidP="00013F7D">
      <w:pPr>
        <w:rPr>
          <w:sz w:val="22"/>
          <w:szCs w:val="22"/>
        </w:rPr>
      </w:pPr>
    </w:p>
    <w:p w14:paraId="149ED62E" w14:textId="77777777" w:rsidR="00013F7D" w:rsidRPr="00492A25" w:rsidRDefault="00013F7D" w:rsidP="00013F7D">
      <w:pPr>
        <w:pStyle w:val="ListParagraph"/>
        <w:numPr>
          <w:ilvl w:val="0"/>
          <w:numId w:val="1"/>
        </w:numPr>
        <w:ind w:left="360"/>
        <w:rPr>
          <w:sz w:val="22"/>
          <w:szCs w:val="22"/>
        </w:rPr>
      </w:pPr>
      <w:r w:rsidRPr="00492A25">
        <w:rPr>
          <w:sz w:val="22"/>
          <w:szCs w:val="22"/>
        </w:rPr>
        <w:t>Contract Reductions for Changes to Key Personnel</w:t>
      </w:r>
    </w:p>
    <w:p w14:paraId="2C8B57D6" w14:textId="77777777" w:rsidR="00013F7D" w:rsidRPr="00492A25" w:rsidRDefault="00013F7D" w:rsidP="00013F7D">
      <w:pPr>
        <w:rPr>
          <w:sz w:val="22"/>
          <w:szCs w:val="22"/>
        </w:rPr>
      </w:pPr>
    </w:p>
    <w:p w14:paraId="78B57E43" w14:textId="77777777" w:rsidR="00013F7D" w:rsidRPr="00492A25" w:rsidRDefault="00013F7D" w:rsidP="00013F7D">
      <w:pPr>
        <w:pStyle w:val="ListParagraph"/>
        <w:numPr>
          <w:ilvl w:val="0"/>
          <w:numId w:val="2"/>
        </w:numPr>
        <w:ind w:left="720"/>
        <w:rPr>
          <w:sz w:val="22"/>
          <w:szCs w:val="22"/>
        </w:rPr>
      </w:pPr>
      <w:r w:rsidRPr="00492A25">
        <w:rPr>
          <w:sz w:val="22"/>
          <w:szCs w:val="22"/>
        </w:rPr>
        <w:t xml:space="preserve">Notwithstanding approval by the Contracting Officer, anytime the Program Manager (the initial Program Manager or any substitution approved by the Contracting Officer) is changed for any reason after being placed in the position, the total possible award fee available may be reduced by $60,000 for </w:t>
      </w:r>
      <w:proofErr w:type="gramStart"/>
      <w:r w:rsidRPr="00492A25">
        <w:rPr>
          <w:sz w:val="22"/>
          <w:szCs w:val="22"/>
        </w:rPr>
        <w:t>each and every</w:t>
      </w:r>
      <w:proofErr w:type="gramEnd"/>
      <w:r w:rsidRPr="00492A25">
        <w:rPr>
          <w:sz w:val="22"/>
          <w:szCs w:val="22"/>
        </w:rPr>
        <w:t xml:space="preserve"> occurrence of a change to the Program Manager. </w:t>
      </w:r>
    </w:p>
    <w:p w14:paraId="65B9C227" w14:textId="77777777" w:rsidR="00013F7D" w:rsidRPr="00492A25" w:rsidRDefault="00013F7D" w:rsidP="00013F7D">
      <w:pPr>
        <w:pStyle w:val="ListParagraph"/>
        <w:numPr>
          <w:ilvl w:val="0"/>
          <w:numId w:val="2"/>
        </w:numPr>
        <w:ind w:left="720"/>
        <w:rPr>
          <w:sz w:val="22"/>
          <w:szCs w:val="22"/>
        </w:rPr>
      </w:pPr>
      <w:r w:rsidRPr="00492A25">
        <w:rPr>
          <w:sz w:val="22"/>
          <w:szCs w:val="22"/>
        </w:rPr>
        <w:t xml:space="preserve">Notwithstanding approval by the Contracting Officer, anytime a Key Person other than the Program Manager (any initial Key Person or any substitution approved by the Contracting </w:t>
      </w:r>
      <w:r w:rsidRPr="00492A25">
        <w:rPr>
          <w:sz w:val="22"/>
          <w:szCs w:val="22"/>
        </w:rPr>
        <w:lastRenderedPageBreak/>
        <w:t xml:space="preserve">Officer) is changed for any reason after being placed in the position, the total possible award fee available may be reduced by $30,000 for </w:t>
      </w:r>
      <w:proofErr w:type="gramStart"/>
      <w:r w:rsidRPr="00492A25">
        <w:rPr>
          <w:sz w:val="22"/>
          <w:szCs w:val="22"/>
        </w:rPr>
        <w:t>each and every</w:t>
      </w:r>
      <w:proofErr w:type="gramEnd"/>
      <w:r w:rsidRPr="00492A25">
        <w:rPr>
          <w:sz w:val="22"/>
          <w:szCs w:val="22"/>
        </w:rPr>
        <w:t xml:space="preserve"> occurrence of a change to the Key Person.</w:t>
      </w:r>
    </w:p>
    <w:p w14:paraId="225A4F13" w14:textId="77777777" w:rsidR="00013F7D" w:rsidRPr="00492A25" w:rsidRDefault="00013F7D" w:rsidP="00013F7D">
      <w:pPr>
        <w:pStyle w:val="ListParagraph"/>
        <w:numPr>
          <w:ilvl w:val="0"/>
          <w:numId w:val="2"/>
        </w:numPr>
        <w:ind w:left="720"/>
        <w:rPr>
          <w:sz w:val="22"/>
          <w:szCs w:val="22"/>
        </w:rPr>
      </w:pPr>
      <w:r w:rsidRPr="00492A25">
        <w:rPr>
          <w:sz w:val="22"/>
          <w:szCs w:val="22"/>
        </w:rPr>
        <w:t>The Contractor may request, in writing, that the Contracting Officer consider waiving all or part of a reduction.  Such written request shall include the factual basis for the request. The Contracting Officer shall have unilateral discretion to make the determination to waive or not waive all or part of a reduction associated with change to key personnel.</w:t>
      </w:r>
    </w:p>
    <w:p w14:paraId="7D985DDF" w14:textId="77777777" w:rsidR="00013F7D" w:rsidRPr="00492A25" w:rsidRDefault="00013F7D" w:rsidP="00013F7D">
      <w:pPr>
        <w:rPr>
          <w:sz w:val="22"/>
          <w:szCs w:val="22"/>
        </w:rPr>
      </w:pPr>
    </w:p>
    <w:p w14:paraId="59562946" w14:textId="77777777" w:rsidR="00013F7D" w:rsidRPr="00492A25" w:rsidRDefault="00013F7D" w:rsidP="00013F7D">
      <w:pPr>
        <w:pStyle w:val="ListParagraph"/>
        <w:numPr>
          <w:ilvl w:val="0"/>
          <w:numId w:val="1"/>
        </w:numPr>
        <w:ind w:left="360"/>
        <w:rPr>
          <w:sz w:val="22"/>
          <w:szCs w:val="22"/>
        </w:rPr>
      </w:pPr>
      <w:r w:rsidRPr="00492A25">
        <w:rPr>
          <w:sz w:val="22"/>
          <w:szCs w:val="22"/>
        </w:rPr>
        <w:t xml:space="preserve">Key Personnel for this Contract </w:t>
      </w:r>
    </w:p>
    <w:p w14:paraId="597A469C" w14:textId="77777777" w:rsidR="00013F7D" w:rsidRPr="00492A25" w:rsidRDefault="00013F7D" w:rsidP="00013F7D">
      <w:pPr>
        <w:rPr>
          <w:sz w:val="22"/>
          <w:szCs w:val="22"/>
        </w:rPr>
      </w:pPr>
    </w:p>
    <w:p w14:paraId="42F3A2E4" w14:textId="77777777" w:rsidR="00013F7D" w:rsidRPr="00492A25" w:rsidRDefault="00013F7D" w:rsidP="00013F7D">
      <w:pPr>
        <w:pStyle w:val="ListParagraph"/>
        <w:ind w:left="360"/>
        <w:rPr>
          <w:sz w:val="22"/>
          <w:szCs w:val="22"/>
        </w:rPr>
      </w:pPr>
      <w:r w:rsidRPr="00492A25">
        <w:rPr>
          <w:sz w:val="22"/>
          <w:szCs w:val="22"/>
        </w:rPr>
        <w:t>The Key Personnel that have been approved for this contract are identified below. Any changes to these personnel require prior DOE Contracting Officer’s written approval.</w:t>
      </w:r>
    </w:p>
    <w:p w14:paraId="17BCE4F7" w14:textId="77777777" w:rsidR="00013F7D" w:rsidRPr="00492A25" w:rsidRDefault="00013F7D" w:rsidP="00013F7D">
      <w:pPr>
        <w:rPr>
          <w:sz w:val="22"/>
          <w:szCs w:val="22"/>
        </w:rPr>
      </w:pPr>
    </w:p>
    <w:p w14:paraId="44A88CEE" w14:textId="77777777" w:rsidR="00013F7D" w:rsidRPr="00492A25" w:rsidRDefault="00013F7D" w:rsidP="00013F7D">
      <w:pPr>
        <w:pStyle w:val="ListParagraph"/>
        <w:ind w:left="1440"/>
        <w:rPr>
          <w:sz w:val="22"/>
          <w:szCs w:val="22"/>
        </w:rPr>
      </w:pPr>
      <w:r w:rsidRPr="00492A25">
        <w:rPr>
          <w:sz w:val="22"/>
          <w:szCs w:val="22"/>
        </w:rPr>
        <w:t>Name</w:t>
      </w:r>
      <w:r w:rsidRPr="00492A25">
        <w:rPr>
          <w:sz w:val="22"/>
          <w:szCs w:val="22"/>
        </w:rPr>
        <w:tab/>
      </w:r>
      <w:r w:rsidRPr="00492A25">
        <w:rPr>
          <w:sz w:val="22"/>
          <w:szCs w:val="22"/>
        </w:rPr>
        <w:tab/>
      </w:r>
      <w:r w:rsidRPr="00492A25">
        <w:rPr>
          <w:sz w:val="22"/>
          <w:szCs w:val="22"/>
        </w:rPr>
        <w:tab/>
        <w:t>Position/Title</w:t>
      </w:r>
    </w:p>
    <w:p w14:paraId="11335EF4" w14:textId="77777777" w:rsidR="00013F7D" w:rsidRPr="00492A25" w:rsidRDefault="00013F7D" w:rsidP="00013F7D">
      <w:pPr>
        <w:pStyle w:val="ListParagraph"/>
        <w:ind w:left="1440"/>
        <w:rPr>
          <w:sz w:val="22"/>
          <w:szCs w:val="22"/>
        </w:rPr>
      </w:pPr>
      <w:r w:rsidRPr="00492A25">
        <w:rPr>
          <w:sz w:val="22"/>
          <w:szCs w:val="22"/>
        </w:rPr>
        <w:t>[TBD]</w:t>
      </w:r>
      <w:r w:rsidRPr="00492A25">
        <w:rPr>
          <w:sz w:val="22"/>
          <w:szCs w:val="22"/>
        </w:rPr>
        <w:tab/>
      </w:r>
      <w:r w:rsidRPr="00492A25">
        <w:rPr>
          <w:sz w:val="22"/>
          <w:szCs w:val="22"/>
        </w:rPr>
        <w:tab/>
      </w:r>
      <w:r w:rsidRPr="00492A25">
        <w:rPr>
          <w:sz w:val="22"/>
          <w:szCs w:val="22"/>
        </w:rPr>
        <w:tab/>
        <w:t>Program Manager</w:t>
      </w:r>
    </w:p>
    <w:p w14:paraId="7ACE7DF8" w14:textId="77777777" w:rsidR="00013F7D" w:rsidRPr="00492A25" w:rsidRDefault="00013F7D" w:rsidP="00013F7D">
      <w:pPr>
        <w:pStyle w:val="ListParagraph"/>
        <w:ind w:left="1440"/>
        <w:rPr>
          <w:sz w:val="22"/>
          <w:szCs w:val="22"/>
        </w:rPr>
      </w:pPr>
      <w:r w:rsidRPr="00492A25">
        <w:rPr>
          <w:sz w:val="22"/>
          <w:szCs w:val="22"/>
        </w:rPr>
        <w:t>[TBD]</w:t>
      </w:r>
      <w:r w:rsidRPr="00492A25">
        <w:rPr>
          <w:sz w:val="22"/>
          <w:szCs w:val="22"/>
        </w:rPr>
        <w:tab/>
      </w:r>
      <w:r w:rsidRPr="00492A25">
        <w:rPr>
          <w:sz w:val="22"/>
          <w:szCs w:val="22"/>
        </w:rPr>
        <w:tab/>
      </w:r>
      <w:r w:rsidRPr="00492A25">
        <w:rPr>
          <w:sz w:val="22"/>
          <w:szCs w:val="22"/>
        </w:rPr>
        <w:tab/>
        <w:t>Business Manager</w:t>
      </w:r>
    </w:p>
    <w:p w14:paraId="5EC3904C" w14:textId="77777777" w:rsidR="00013F7D" w:rsidRPr="00492A25" w:rsidRDefault="00013F7D" w:rsidP="00013F7D">
      <w:pPr>
        <w:spacing w:line="240" w:lineRule="exact"/>
        <w:ind w:left="720"/>
        <w:rPr>
          <w:sz w:val="22"/>
          <w:szCs w:val="22"/>
        </w:rPr>
      </w:pPr>
    </w:p>
    <w:p w14:paraId="0F83A188" w14:textId="77777777" w:rsidR="00013F7D" w:rsidRPr="00492A25" w:rsidRDefault="00013F7D" w:rsidP="00013F7D">
      <w:pPr>
        <w:pStyle w:val="ListParagraph"/>
        <w:spacing w:line="240" w:lineRule="exact"/>
        <w:ind w:left="0"/>
        <w:rPr>
          <w:sz w:val="22"/>
          <w:szCs w:val="22"/>
        </w:rPr>
      </w:pPr>
      <w:r w:rsidRPr="00492A25">
        <w:rPr>
          <w:sz w:val="22"/>
          <w:szCs w:val="22"/>
        </w:rPr>
        <w:t>Prior to diverting any of the specified individuals, the Contractor shall notify the Contracting Officer not less than thirty (30) calendar days prior to the diversion or substitution of key personnel and shall submit a written justification (including qualifications of proposed substitutions) to permit evaluation. The proposed changes will be approved in writing at the sole discretion of the Contracting Officer.</w:t>
      </w:r>
    </w:p>
    <w:p w14:paraId="47D8A3CA" w14:textId="77777777" w:rsidR="00013F7D" w:rsidRPr="00492A25" w:rsidRDefault="00013F7D" w:rsidP="00013F7D">
      <w:pPr>
        <w:pStyle w:val="ListParagraph"/>
        <w:spacing w:line="240" w:lineRule="exact"/>
        <w:ind w:left="0"/>
        <w:rPr>
          <w:sz w:val="22"/>
          <w:szCs w:val="22"/>
        </w:rPr>
      </w:pPr>
    </w:p>
    <w:p w14:paraId="5D105DDD" w14:textId="77777777" w:rsidR="00013F7D" w:rsidRPr="00492A25" w:rsidRDefault="00013F7D" w:rsidP="00013F7D">
      <w:pPr>
        <w:rPr>
          <w:sz w:val="22"/>
          <w:szCs w:val="22"/>
        </w:rPr>
      </w:pPr>
      <w:r w:rsidRPr="00492A25">
        <w:rPr>
          <w:sz w:val="22"/>
          <w:szCs w:val="22"/>
        </w:rPr>
        <w:t>(End of clause)</w:t>
      </w:r>
    </w:p>
    <w:p w14:paraId="0057599C" w14:textId="77777777" w:rsidR="0039583F" w:rsidRPr="00492A25" w:rsidRDefault="0039583F" w:rsidP="0039583F">
      <w:pPr>
        <w:pStyle w:val="Heading2"/>
        <w:rPr>
          <w:b/>
          <w:bCs/>
          <w:sz w:val="22"/>
          <w:szCs w:val="22"/>
        </w:rPr>
      </w:pPr>
      <w:bookmarkStart w:id="8" w:name="_Toc144795176"/>
      <w:bookmarkStart w:id="9" w:name="_Toc82668950"/>
      <w:bookmarkStart w:id="10" w:name="_Toc126136298"/>
      <w:bookmarkStart w:id="11" w:name="_Toc425921691"/>
      <w:bookmarkEnd w:id="2"/>
      <w:bookmarkEnd w:id="3"/>
      <w:bookmarkEnd w:id="4"/>
      <w:r w:rsidRPr="00492A25">
        <w:rPr>
          <w:b/>
          <w:bCs/>
          <w:sz w:val="22"/>
          <w:szCs w:val="22"/>
        </w:rPr>
        <w:t>H.15</w:t>
      </w:r>
      <w:r w:rsidRPr="00492A25">
        <w:rPr>
          <w:b/>
          <w:bCs/>
          <w:sz w:val="22"/>
          <w:szCs w:val="22"/>
        </w:rPr>
        <w:tab/>
        <w:t>LIMITATION OF INDIRECT COST (COST-PLUS-AWARD-FEE CLINS ONLY)</w:t>
      </w:r>
      <w:bookmarkEnd w:id="8"/>
    </w:p>
    <w:p w14:paraId="32155897" w14:textId="77777777" w:rsidR="0039583F" w:rsidRPr="00492A25" w:rsidRDefault="0039583F" w:rsidP="0039583F">
      <w:pPr>
        <w:rPr>
          <w:b/>
          <w:bCs/>
          <w:sz w:val="22"/>
          <w:szCs w:val="22"/>
        </w:rPr>
      </w:pPr>
    </w:p>
    <w:p w14:paraId="77F4650E" w14:textId="77777777" w:rsidR="0039583F" w:rsidRPr="00492A25" w:rsidRDefault="0039583F" w:rsidP="0039583F">
      <w:pPr>
        <w:rPr>
          <w:sz w:val="22"/>
          <w:szCs w:val="22"/>
        </w:rPr>
      </w:pPr>
      <w:r w:rsidRPr="00492A25">
        <w:rPr>
          <w:sz w:val="22"/>
          <w:szCs w:val="22"/>
        </w:rPr>
        <w:t xml:space="preserve">Notwithstanding any other clause(s) of this contract, the Government shall not reimburse the Contractor for any site specific on-site, off-site, and G&amp;A indirect costs </w:t>
      </w:r>
      <w:proofErr w:type="gramStart"/>
      <w:r w:rsidRPr="00492A25">
        <w:rPr>
          <w:sz w:val="22"/>
          <w:szCs w:val="22"/>
        </w:rPr>
        <w:t>in excess of</w:t>
      </w:r>
      <w:proofErr w:type="gramEnd"/>
      <w:r w:rsidRPr="00492A25">
        <w:rPr>
          <w:sz w:val="22"/>
          <w:szCs w:val="22"/>
        </w:rPr>
        <w:t xml:space="preserve"> the indirect expense dollars derived for each of the Contractor’s fiscal years by the application of the following individual indirect cost ceiling rates to the appropriate base outlined below. The indirect cost ceiling rates are based on a [TBD - </w:t>
      </w:r>
      <w:r w:rsidRPr="00492A25">
        <w:rPr>
          <w:i/>
          <w:iCs/>
          <w:sz w:val="22"/>
          <w:szCs w:val="22"/>
        </w:rPr>
        <w:t>percentage of overall rate or percentage of growth for individual or groups of cost elements</w:t>
      </w:r>
      <w:r w:rsidRPr="00492A25">
        <w:rPr>
          <w:sz w:val="22"/>
          <w:szCs w:val="22"/>
        </w:rPr>
        <w:t xml:space="preserve">] basis.  All indirect costs </w:t>
      </w:r>
      <w:proofErr w:type="gramStart"/>
      <w:r w:rsidRPr="00492A25">
        <w:rPr>
          <w:sz w:val="22"/>
          <w:szCs w:val="22"/>
        </w:rPr>
        <w:t>in excess of</w:t>
      </w:r>
      <w:proofErr w:type="gramEnd"/>
      <w:r w:rsidRPr="00492A25">
        <w:rPr>
          <w:sz w:val="22"/>
          <w:szCs w:val="22"/>
        </w:rPr>
        <w:t xml:space="preserve"> said limit(s) shall be borne by the Contractor.</w:t>
      </w:r>
    </w:p>
    <w:p w14:paraId="75D5CE42" w14:textId="77777777" w:rsidR="0039583F" w:rsidRPr="00492A25" w:rsidRDefault="0039583F" w:rsidP="0039583F">
      <w:pPr>
        <w:rPr>
          <w:sz w:val="22"/>
          <w:szCs w:val="22"/>
        </w:rPr>
      </w:pPr>
    </w:p>
    <w:p w14:paraId="2656A3B4" w14:textId="77777777" w:rsidR="0039583F" w:rsidRPr="00492A25" w:rsidRDefault="0039583F" w:rsidP="0039583F">
      <w:pPr>
        <w:rPr>
          <w:sz w:val="22"/>
          <w:szCs w:val="22"/>
        </w:rPr>
      </w:pPr>
    </w:p>
    <w:p w14:paraId="64D2EF41" w14:textId="77777777" w:rsidR="0039583F" w:rsidRPr="00492A25" w:rsidRDefault="0039583F" w:rsidP="0039583F">
      <w:pPr>
        <w:rPr>
          <w:bCs/>
          <w:sz w:val="22"/>
          <w:szCs w:val="22"/>
        </w:rPr>
      </w:pPr>
    </w:p>
    <w:tbl>
      <w:tblPr>
        <w:tblW w:w="9576" w:type="dxa"/>
        <w:tblBorders>
          <w:insideH w:val="single" w:sz="4" w:space="0" w:color="auto"/>
          <w:insideV w:val="single" w:sz="4" w:space="0" w:color="auto"/>
        </w:tblBorders>
        <w:tblLook w:val="01E0" w:firstRow="1" w:lastRow="1" w:firstColumn="1" w:lastColumn="1" w:noHBand="0" w:noVBand="0"/>
      </w:tblPr>
      <w:tblGrid>
        <w:gridCol w:w="1796"/>
        <w:gridCol w:w="1629"/>
        <w:gridCol w:w="14"/>
        <w:gridCol w:w="1229"/>
        <w:gridCol w:w="1227"/>
        <w:gridCol w:w="1227"/>
        <w:gridCol w:w="1227"/>
        <w:gridCol w:w="1227"/>
      </w:tblGrid>
      <w:tr w:rsidR="0039583F" w:rsidRPr="00492A25" w14:paraId="746E8906" w14:textId="77777777" w:rsidTr="000B0074">
        <w:trPr>
          <w:trHeight w:val="432"/>
        </w:trPr>
        <w:tc>
          <w:tcPr>
            <w:tcW w:w="3425" w:type="dxa"/>
            <w:gridSpan w:val="2"/>
            <w:tcBorders>
              <w:top w:val="nil"/>
              <w:left w:val="nil"/>
              <w:bottom w:val="single" w:sz="4" w:space="0" w:color="auto"/>
            </w:tcBorders>
            <w:shd w:val="clear" w:color="auto" w:fill="auto"/>
            <w:vAlign w:val="bottom"/>
          </w:tcPr>
          <w:p w14:paraId="0B3179AB" w14:textId="77777777" w:rsidR="0039583F" w:rsidRPr="00492A25" w:rsidRDefault="0039583F" w:rsidP="000B0074">
            <w:pPr>
              <w:rPr>
                <w:sz w:val="22"/>
                <w:szCs w:val="22"/>
              </w:rPr>
            </w:pPr>
            <w:r w:rsidRPr="00492A25">
              <w:rPr>
                <w:sz w:val="22"/>
                <w:szCs w:val="22"/>
              </w:rPr>
              <w:t>Percentage of Overall Rate</w:t>
            </w:r>
          </w:p>
          <w:p w14:paraId="04153B90" w14:textId="77777777" w:rsidR="0039583F" w:rsidRPr="00492A25" w:rsidRDefault="0039583F" w:rsidP="000B0074">
            <w:pPr>
              <w:rPr>
                <w:sz w:val="22"/>
                <w:szCs w:val="22"/>
              </w:rPr>
            </w:pPr>
            <w:proofErr w:type="gramStart"/>
            <w:r w:rsidRPr="00492A25">
              <w:rPr>
                <w:sz w:val="22"/>
                <w:szCs w:val="22"/>
              </w:rPr>
              <w:t>Entity[</w:t>
            </w:r>
            <w:proofErr w:type="gramEnd"/>
            <w:r w:rsidRPr="00492A25">
              <w:rPr>
                <w:sz w:val="22"/>
                <w:szCs w:val="22"/>
              </w:rPr>
              <w:t>TBD]</w:t>
            </w:r>
          </w:p>
        </w:tc>
        <w:tc>
          <w:tcPr>
            <w:tcW w:w="6151" w:type="dxa"/>
            <w:gridSpan w:val="6"/>
            <w:tcBorders>
              <w:top w:val="single" w:sz="4" w:space="0" w:color="auto"/>
              <w:bottom w:val="single" w:sz="4" w:space="0" w:color="auto"/>
              <w:right w:val="single" w:sz="4" w:space="0" w:color="auto"/>
            </w:tcBorders>
            <w:vAlign w:val="bottom"/>
          </w:tcPr>
          <w:p w14:paraId="3D9ABDC2" w14:textId="77777777" w:rsidR="0039583F" w:rsidRPr="00492A25" w:rsidRDefault="0039583F" w:rsidP="000B0074">
            <w:pPr>
              <w:rPr>
                <w:sz w:val="22"/>
                <w:szCs w:val="22"/>
              </w:rPr>
            </w:pPr>
            <w:r w:rsidRPr="00492A25">
              <w:rPr>
                <w:sz w:val="22"/>
                <w:szCs w:val="22"/>
              </w:rPr>
              <w:t>Indirect Cost Ceiling Rate(s) per Contractor’s Fiscal Year (1)</w:t>
            </w:r>
          </w:p>
        </w:tc>
      </w:tr>
      <w:tr w:rsidR="0039583F" w:rsidRPr="00492A25" w14:paraId="08624DD6" w14:textId="77777777" w:rsidTr="000B0074">
        <w:trPr>
          <w:trHeight w:val="432"/>
        </w:trPr>
        <w:tc>
          <w:tcPr>
            <w:tcW w:w="1796" w:type="dxa"/>
            <w:tcBorders>
              <w:top w:val="single" w:sz="4" w:space="0" w:color="auto"/>
              <w:left w:val="single" w:sz="4" w:space="0" w:color="auto"/>
              <w:bottom w:val="single" w:sz="4" w:space="0" w:color="auto"/>
            </w:tcBorders>
            <w:shd w:val="clear" w:color="auto" w:fill="auto"/>
            <w:vAlign w:val="bottom"/>
          </w:tcPr>
          <w:p w14:paraId="4F8BAB4E" w14:textId="77777777" w:rsidR="0039583F" w:rsidRPr="00492A25" w:rsidRDefault="0039583F" w:rsidP="000B0074">
            <w:pPr>
              <w:rPr>
                <w:sz w:val="22"/>
                <w:szCs w:val="22"/>
              </w:rPr>
            </w:pPr>
            <w:r w:rsidRPr="00492A25">
              <w:rPr>
                <w:sz w:val="22"/>
                <w:szCs w:val="22"/>
              </w:rPr>
              <w:t>Indirect Cost</w:t>
            </w:r>
          </w:p>
        </w:tc>
        <w:tc>
          <w:tcPr>
            <w:tcW w:w="1643" w:type="dxa"/>
            <w:gridSpan w:val="2"/>
            <w:tcBorders>
              <w:top w:val="single" w:sz="4" w:space="0" w:color="auto"/>
              <w:bottom w:val="single" w:sz="4" w:space="0" w:color="auto"/>
            </w:tcBorders>
            <w:shd w:val="clear" w:color="auto" w:fill="auto"/>
            <w:vAlign w:val="bottom"/>
          </w:tcPr>
          <w:p w14:paraId="3C37C08E" w14:textId="77777777" w:rsidR="0039583F" w:rsidRPr="00492A25" w:rsidRDefault="0039583F" w:rsidP="000B0074">
            <w:pPr>
              <w:rPr>
                <w:sz w:val="22"/>
                <w:szCs w:val="22"/>
              </w:rPr>
            </w:pPr>
            <w:r w:rsidRPr="00492A25">
              <w:rPr>
                <w:sz w:val="22"/>
                <w:szCs w:val="22"/>
              </w:rPr>
              <w:t>Base of Application</w:t>
            </w:r>
          </w:p>
        </w:tc>
        <w:tc>
          <w:tcPr>
            <w:tcW w:w="1229" w:type="dxa"/>
            <w:vAlign w:val="bottom"/>
          </w:tcPr>
          <w:p w14:paraId="41E2CCAC" w14:textId="77777777" w:rsidR="0039583F" w:rsidRPr="00492A25" w:rsidRDefault="0039583F" w:rsidP="000B0074">
            <w:pPr>
              <w:rPr>
                <w:sz w:val="22"/>
                <w:szCs w:val="22"/>
              </w:rPr>
            </w:pPr>
            <w:r w:rsidRPr="00492A25">
              <w:rPr>
                <w:sz w:val="22"/>
                <w:szCs w:val="22"/>
              </w:rPr>
              <w:t>FY[TBD]</w:t>
            </w:r>
          </w:p>
        </w:tc>
        <w:tc>
          <w:tcPr>
            <w:tcW w:w="1227" w:type="dxa"/>
            <w:vAlign w:val="bottom"/>
          </w:tcPr>
          <w:p w14:paraId="34D2A818" w14:textId="77777777" w:rsidR="0039583F" w:rsidRPr="00492A25" w:rsidRDefault="0039583F" w:rsidP="000B0074">
            <w:pPr>
              <w:rPr>
                <w:sz w:val="22"/>
                <w:szCs w:val="22"/>
              </w:rPr>
            </w:pPr>
            <w:r w:rsidRPr="00492A25">
              <w:rPr>
                <w:sz w:val="22"/>
                <w:szCs w:val="22"/>
              </w:rPr>
              <w:t>FY[TBD]</w:t>
            </w:r>
          </w:p>
        </w:tc>
        <w:tc>
          <w:tcPr>
            <w:tcW w:w="1227" w:type="dxa"/>
            <w:tcBorders>
              <w:top w:val="single" w:sz="4" w:space="0" w:color="auto"/>
              <w:bottom w:val="single" w:sz="4" w:space="0" w:color="auto"/>
              <w:right w:val="single" w:sz="4" w:space="0" w:color="auto"/>
            </w:tcBorders>
            <w:vAlign w:val="bottom"/>
          </w:tcPr>
          <w:p w14:paraId="108770BF" w14:textId="77777777" w:rsidR="0039583F" w:rsidRPr="00492A25" w:rsidRDefault="0039583F" w:rsidP="000B0074">
            <w:pPr>
              <w:rPr>
                <w:sz w:val="22"/>
                <w:szCs w:val="22"/>
              </w:rPr>
            </w:pPr>
            <w:r w:rsidRPr="00492A25">
              <w:rPr>
                <w:sz w:val="22"/>
                <w:szCs w:val="22"/>
              </w:rPr>
              <w:t>FY[TBD]</w:t>
            </w:r>
          </w:p>
        </w:tc>
        <w:tc>
          <w:tcPr>
            <w:tcW w:w="1227" w:type="dxa"/>
            <w:tcBorders>
              <w:top w:val="single" w:sz="4" w:space="0" w:color="auto"/>
              <w:bottom w:val="single" w:sz="4" w:space="0" w:color="auto"/>
              <w:right w:val="single" w:sz="4" w:space="0" w:color="auto"/>
            </w:tcBorders>
            <w:vAlign w:val="bottom"/>
          </w:tcPr>
          <w:p w14:paraId="36FD0290" w14:textId="77777777" w:rsidR="0039583F" w:rsidRPr="00492A25" w:rsidRDefault="0039583F" w:rsidP="000B0074">
            <w:pPr>
              <w:rPr>
                <w:sz w:val="22"/>
                <w:szCs w:val="22"/>
              </w:rPr>
            </w:pPr>
            <w:r w:rsidRPr="00492A25">
              <w:rPr>
                <w:sz w:val="22"/>
                <w:szCs w:val="22"/>
              </w:rPr>
              <w:t>FY[TBD]</w:t>
            </w:r>
          </w:p>
        </w:tc>
        <w:tc>
          <w:tcPr>
            <w:tcW w:w="1227" w:type="dxa"/>
            <w:tcBorders>
              <w:top w:val="single" w:sz="4" w:space="0" w:color="auto"/>
              <w:bottom w:val="single" w:sz="4" w:space="0" w:color="auto"/>
              <w:right w:val="single" w:sz="4" w:space="0" w:color="auto"/>
            </w:tcBorders>
            <w:vAlign w:val="bottom"/>
          </w:tcPr>
          <w:p w14:paraId="23582A7A" w14:textId="77777777" w:rsidR="0039583F" w:rsidRPr="00492A25" w:rsidRDefault="0039583F" w:rsidP="000B0074">
            <w:pPr>
              <w:rPr>
                <w:sz w:val="22"/>
                <w:szCs w:val="22"/>
              </w:rPr>
            </w:pPr>
            <w:r w:rsidRPr="00492A25">
              <w:rPr>
                <w:sz w:val="22"/>
                <w:szCs w:val="22"/>
              </w:rPr>
              <w:t>FY[TBD]</w:t>
            </w:r>
          </w:p>
        </w:tc>
      </w:tr>
      <w:tr w:rsidR="0039583F" w:rsidRPr="00492A25" w14:paraId="0DA123BB" w14:textId="77777777" w:rsidTr="000B0074">
        <w:trPr>
          <w:trHeight w:val="432"/>
        </w:trPr>
        <w:tc>
          <w:tcPr>
            <w:tcW w:w="1796" w:type="dxa"/>
            <w:tcBorders>
              <w:top w:val="single" w:sz="4" w:space="0" w:color="auto"/>
              <w:left w:val="single" w:sz="4" w:space="0" w:color="auto"/>
            </w:tcBorders>
            <w:vAlign w:val="center"/>
          </w:tcPr>
          <w:p w14:paraId="3E50B11B" w14:textId="77777777" w:rsidR="0039583F" w:rsidRPr="00492A25" w:rsidRDefault="0039583F" w:rsidP="000B0074">
            <w:pPr>
              <w:rPr>
                <w:sz w:val="22"/>
                <w:szCs w:val="22"/>
              </w:rPr>
            </w:pPr>
            <w:r w:rsidRPr="00492A25">
              <w:rPr>
                <w:sz w:val="22"/>
                <w:szCs w:val="22"/>
              </w:rPr>
              <w:t>NETL Site Specific On-Site Overhead</w:t>
            </w:r>
          </w:p>
        </w:tc>
        <w:tc>
          <w:tcPr>
            <w:tcW w:w="1643" w:type="dxa"/>
            <w:gridSpan w:val="2"/>
            <w:tcBorders>
              <w:top w:val="single" w:sz="4" w:space="0" w:color="auto"/>
            </w:tcBorders>
            <w:vAlign w:val="center"/>
          </w:tcPr>
          <w:p w14:paraId="38A732A6" w14:textId="77777777" w:rsidR="0039583F" w:rsidRPr="00492A25" w:rsidRDefault="0039583F" w:rsidP="000B0074">
            <w:pPr>
              <w:rPr>
                <w:sz w:val="22"/>
                <w:szCs w:val="22"/>
              </w:rPr>
            </w:pPr>
            <w:r w:rsidRPr="00492A25">
              <w:rPr>
                <w:sz w:val="22"/>
                <w:szCs w:val="22"/>
              </w:rPr>
              <w:t>$[TBD]</w:t>
            </w:r>
          </w:p>
        </w:tc>
        <w:tc>
          <w:tcPr>
            <w:tcW w:w="1229" w:type="dxa"/>
            <w:vAlign w:val="center"/>
          </w:tcPr>
          <w:p w14:paraId="014EDBFB" w14:textId="77777777" w:rsidR="0039583F" w:rsidRPr="00492A25" w:rsidRDefault="0039583F" w:rsidP="000B0074">
            <w:pPr>
              <w:rPr>
                <w:sz w:val="22"/>
                <w:szCs w:val="22"/>
              </w:rPr>
            </w:pPr>
            <w:r w:rsidRPr="00492A25">
              <w:rPr>
                <w:sz w:val="22"/>
                <w:szCs w:val="22"/>
              </w:rPr>
              <w:t>[TBD]%</w:t>
            </w:r>
          </w:p>
        </w:tc>
        <w:tc>
          <w:tcPr>
            <w:tcW w:w="1227" w:type="dxa"/>
            <w:vAlign w:val="center"/>
          </w:tcPr>
          <w:p w14:paraId="4959DF36" w14:textId="77777777" w:rsidR="0039583F" w:rsidRPr="00492A25" w:rsidRDefault="0039583F" w:rsidP="000B0074">
            <w:pPr>
              <w:rPr>
                <w:sz w:val="22"/>
                <w:szCs w:val="22"/>
              </w:rPr>
            </w:pPr>
            <w:r w:rsidRPr="00492A25">
              <w:rPr>
                <w:sz w:val="22"/>
                <w:szCs w:val="22"/>
              </w:rPr>
              <w:t>[TBD]%</w:t>
            </w:r>
          </w:p>
        </w:tc>
        <w:tc>
          <w:tcPr>
            <w:tcW w:w="1227" w:type="dxa"/>
            <w:tcBorders>
              <w:top w:val="single" w:sz="4" w:space="0" w:color="auto"/>
              <w:bottom w:val="single" w:sz="4" w:space="0" w:color="auto"/>
              <w:right w:val="single" w:sz="4" w:space="0" w:color="auto"/>
            </w:tcBorders>
            <w:vAlign w:val="center"/>
          </w:tcPr>
          <w:p w14:paraId="17D4E8D9" w14:textId="77777777" w:rsidR="0039583F" w:rsidRPr="00492A25" w:rsidRDefault="0039583F" w:rsidP="000B0074">
            <w:pPr>
              <w:rPr>
                <w:sz w:val="22"/>
                <w:szCs w:val="22"/>
              </w:rPr>
            </w:pPr>
            <w:r w:rsidRPr="00492A25">
              <w:rPr>
                <w:sz w:val="22"/>
                <w:szCs w:val="22"/>
              </w:rPr>
              <w:t>[TBD]%</w:t>
            </w:r>
          </w:p>
        </w:tc>
        <w:tc>
          <w:tcPr>
            <w:tcW w:w="1227" w:type="dxa"/>
            <w:tcBorders>
              <w:top w:val="single" w:sz="4" w:space="0" w:color="auto"/>
              <w:bottom w:val="single" w:sz="4" w:space="0" w:color="auto"/>
              <w:right w:val="single" w:sz="4" w:space="0" w:color="auto"/>
            </w:tcBorders>
            <w:vAlign w:val="center"/>
          </w:tcPr>
          <w:p w14:paraId="5DF57DAF" w14:textId="77777777" w:rsidR="0039583F" w:rsidRPr="00492A25" w:rsidRDefault="0039583F" w:rsidP="000B0074">
            <w:pPr>
              <w:rPr>
                <w:sz w:val="22"/>
                <w:szCs w:val="22"/>
              </w:rPr>
            </w:pPr>
            <w:r w:rsidRPr="00492A25">
              <w:rPr>
                <w:sz w:val="22"/>
                <w:szCs w:val="22"/>
              </w:rPr>
              <w:t>[TBD]%</w:t>
            </w:r>
          </w:p>
        </w:tc>
        <w:tc>
          <w:tcPr>
            <w:tcW w:w="1227" w:type="dxa"/>
            <w:tcBorders>
              <w:top w:val="single" w:sz="4" w:space="0" w:color="auto"/>
              <w:bottom w:val="single" w:sz="4" w:space="0" w:color="auto"/>
              <w:right w:val="single" w:sz="4" w:space="0" w:color="auto"/>
            </w:tcBorders>
            <w:vAlign w:val="center"/>
          </w:tcPr>
          <w:p w14:paraId="2DE38CE6" w14:textId="77777777" w:rsidR="0039583F" w:rsidRPr="00492A25" w:rsidRDefault="0039583F" w:rsidP="000B0074">
            <w:pPr>
              <w:rPr>
                <w:sz w:val="22"/>
                <w:szCs w:val="22"/>
              </w:rPr>
            </w:pPr>
            <w:r w:rsidRPr="00492A25">
              <w:rPr>
                <w:sz w:val="22"/>
                <w:szCs w:val="22"/>
              </w:rPr>
              <w:t>[TBD]%</w:t>
            </w:r>
          </w:p>
        </w:tc>
      </w:tr>
      <w:tr w:rsidR="0039583F" w:rsidRPr="00492A25" w14:paraId="7973B975" w14:textId="77777777" w:rsidTr="000B0074">
        <w:trPr>
          <w:trHeight w:val="432"/>
        </w:trPr>
        <w:tc>
          <w:tcPr>
            <w:tcW w:w="1796" w:type="dxa"/>
            <w:tcBorders>
              <w:left w:val="single" w:sz="4" w:space="0" w:color="auto"/>
              <w:bottom w:val="single" w:sz="4" w:space="0" w:color="auto"/>
            </w:tcBorders>
            <w:vAlign w:val="center"/>
          </w:tcPr>
          <w:p w14:paraId="79E47E0B" w14:textId="77777777" w:rsidR="0039583F" w:rsidRPr="00492A25" w:rsidRDefault="0039583F" w:rsidP="000B0074">
            <w:pPr>
              <w:rPr>
                <w:sz w:val="22"/>
                <w:szCs w:val="22"/>
              </w:rPr>
            </w:pPr>
            <w:r w:rsidRPr="00492A25">
              <w:rPr>
                <w:sz w:val="22"/>
                <w:szCs w:val="22"/>
              </w:rPr>
              <w:t>Off-Site Overhead (Contractor’s site)</w:t>
            </w:r>
          </w:p>
        </w:tc>
        <w:tc>
          <w:tcPr>
            <w:tcW w:w="1643" w:type="dxa"/>
            <w:gridSpan w:val="2"/>
            <w:tcBorders>
              <w:bottom w:val="single" w:sz="4" w:space="0" w:color="auto"/>
            </w:tcBorders>
            <w:vAlign w:val="center"/>
          </w:tcPr>
          <w:p w14:paraId="4DC46647" w14:textId="77777777" w:rsidR="0039583F" w:rsidRPr="00492A25" w:rsidRDefault="0039583F" w:rsidP="000B0074">
            <w:pPr>
              <w:rPr>
                <w:sz w:val="22"/>
                <w:szCs w:val="22"/>
              </w:rPr>
            </w:pPr>
            <w:r w:rsidRPr="00492A25">
              <w:rPr>
                <w:sz w:val="22"/>
                <w:szCs w:val="22"/>
              </w:rPr>
              <w:t>$[TBD]</w:t>
            </w:r>
          </w:p>
        </w:tc>
        <w:tc>
          <w:tcPr>
            <w:tcW w:w="1229" w:type="dxa"/>
            <w:tcBorders>
              <w:bottom w:val="single" w:sz="4" w:space="0" w:color="auto"/>
            </w:tcBorders>
            <w:vAlign w:val="center"/>
          </w:tcPr>
          <w:p w14:paraId="02949C6C" w14:textId="77777777" w:rsidR="0039583F" w:rsidRPr="00492A25" w:rsidRDefault="0039583F" w:rsidP="000B0074">
            <w:pPr>
              <w:rPr>
                <w:sz w:val="22"/>
                <w:szCs w:val="22"/>
              </w:rPr>
            </w:pPr>
            <w:r w:rsidRPr="00492A25">
              <w:rPr>
                <w:sz w:val="22"/>
                <w:szCs w:val="22"/>
              </w:rPr>
              <w:t>[TBD]%</w:t>
            </w:r>
          </w:p>
        </w:tc>
        <w:tc>
          <w:tcPr>
            <w:tcW w:w="1227" w:type="dxa"/>
            <w:tcBorders>
              <w:bottom w:val="single" w:sz="4" w:space="0" w:color="auto"/>
            </w:tcBorders>
            <w:vAlign w:val="center"/>
          </w:tcPr>
          <w:p w14:paraId="1A417A8F" w14:textId="77777777" w:rsidR="0039583F" w:rsidRPr="00492A25" w:rsidRDefault="0039583F" w:rsidP="000B0074">
            <w:pPr>
              <w:rPr>
                <w:sz w:val="22"/>
                <w:szCs w:val="22"/>
              </w:rPr>
            </w:pPr>
            <w:r w:rsidRPr="00492A25">
              <w:rPr>
                <w:sz w:val="22"/>
                <w:szCs w:val="22"/>
              </w:rPr>
              <w:t>[TBD]%</w:t>
            </w:r>
          </w:p>
        </w:tc>
        <w:tc>
          <w:tcPr>
            <w:tcW w:w="1227" w:type="dxa"/>
            <w:tcBorders>
              <w:top w:val="single" w:sz="4" w:space="0" w:color="auto"/>
              <w:bottom w:val="single" w:sz="4" w:space="0" w:color="auto"/>
              <w:right w:val="single" w:sz="4" w:space="0" w:color="auto"/>
            </w:tcBorders>
            <w:vAlign w:val="center"/>
          </w:tcPr>
          <w:p w14:paraId="5D077094" w14:textId="77777777" w:rsidR="0039583F" w:rsidRPr="00492A25" w:rsidRDefault="0039583F" w:rsidP="000B0074">
            <w:pPr>
              <w:rPr>
                <w:sz w:val="22"/>
                <w:szCs w:val="22"/>
              </w:rPr>
            </w:pPr>
            <w:r w:rsidRPr="00492A25">
              <w:rPr>
                <w:sz w:val="22"/>
                <w:szCs w:val="22"/>
              </w:rPr>
              <w:t>[TBD]%</w:t>
            </w:r>
          </w:p>
        </w:tc>
        <w:tc>
          <w:tcPr>
            <w:tcW w:w="1227" w:type="dxa"/>
            <w:tcBorders>
              <w:top w:val="single" w:sz="4" w:space="0" w:color="auto"/>
              <w:bottom w:val="single" w:sz="4" w:space="0" w:color="auto"/>
              <w:right w:val="single" w:sz="4" w:space="0" w:color="auto"/>
            </w:tcBorders>
            <w:vAlign w:val="center"/>
          </w:tcPr>
          <w:p w14:paraId="0176CA31" w14:textId="77777777" w:rsidR="0039583F" w:rsidRPr="00492A25" w:rsidRDefault="0039583F" w:rsidP="000B0074">
            <w:pPr>
              <w:rPr>
                <w:sz w:val="22"/>
                <w:szCs w:val="22"/>
              </w:rPr>
            </w:pPr>
            <w:r w:rsidRPr="00492A25">
              <w:rPr>
                <w:sz w:val="22"/>
                <w:szCs w:val="22"/>
              </w:rPr>
              <w:t>[TBD]%</w:t>
            </w:r>
          </w:p>
        </w:tc>
        <w:tc>
          <w:tcPr>
            <w:tcW w:w="1227" w:type="dxa"/>
            <w:tcBorders>
              <w:top w:val="single" w:sz="4" w:space="0" w:color="auto"/>
              <w:bottom w:val="single" w:sz="4" w:space="0" w:color="auto"/>
              <w:right w:val="single" w:sz="4" w:space="0" w:color="auto"/>
            </w:tcBorders>
            <w:vAlign w:val="center"/>
          </w:tcPr>
          <w:p w14:paraId="453766E8" w14:textId="77777777" w:rsidR="0039583F" w:rsidRPr="00492A25" w:rsidRDefault="0039583F" w:rsidP="000B0074">
            <w:pPr>
              <w:rPr>
                <w:sz w:val="22"/>
                <w:szCs w:val="22"/>
              </w:rPr>
            </w:pPr>
            <w:r w:rsidRPr="00492A25">
              <w:rPr>
                <w:sz w:val="22"/>
                <w:szCs w:val="22"/>
              </w:rPr>
              <w:t>[TBD]%</w:t>
            </w:r>
          </w:p>
        </w:tc>
      </w:tr>
      <w:tr w:rsidR="0039583F" w:rsidRPr="00492A25" w14:paraId="48D8ED32" w14:textId="77777777" w:rsidTr="000B0074">
        <w:trPr>
          <w:trHeight w:val="432"/>
        </w:trPr>
        <w:tc>
          <w:tcPr>
            <w:tcW w:w="1796" w:type="dxa"/>
            <w:tcBorders>
              <w:left w:val="single" w:sz="4" w:space="0" w:color="auto"/>
              <w:bottom w:val="single" w:sz="4" w:space="0" w:color="auto"/>
            </w:tcBorders>
            <w:vAlign w:val="center"/>
          </w:tcPr>
          <w:p w14:paraId="679EA760" w14:textId="77777777" w:rsidR="0039583F" w:rsidRPr="00492A25" w:rsidRDefault="0039583F" w:rsidP="000B0074">
            <w:pPr>
              <w:rPr>
                <w:sz w:val="22"/>
                <w:szCs w:val="22"/>
              </w:rPr>
            </w:pPr>
            <w:r w:rsidRPr="00492A25">
              <w:rPr>
                <w:sz w:val="22"/>
                <w:szCs w:val="22"/>
              </w:rPr>
              <w:t>G&amp;A</w:t>
            </w:r>
          </w:p>
        </w:tc>
        <w:tc>
          <w:tcPr>
            <w:tcW w:w="1643" w:type="dxa"/>
            <w:gridSpan w:val="2"/>
            <w:tcBorders>
              <w:bottom w:val="single" w:sz="4" w:space="0" w:color="auto"/>
            </w:tcBorders>
            <w:vAlign w:val="center"/>
          </w:tcPr>
          <w:p w14:paraId="4C88010A" w14:textId="77777777" w:rsidR="0039583F" w:rsidRPr="00492A25" w:rsidRDefault="0039583F" w:rsidP="000B0074">
            <w:pPr>
              <w:rPr>
                <w:sz w:val="22"/>
                <w:szCs w:val="22"/>
              </w:rPr>
            </w:pPr>
            <w:r w:rsidRPr="00492A25">
              <w:rPr>
                <w:sz w:val="22"/>
                <w:szCs w:val="22"/>
              </w:rPr>
              <w:t>$[TBD]</w:t>
            </w:r>
          </w:p>
        </w:tc>
        <w:tc>
          <w:tcPr>
            <w:tcW w:w="1229" w:type="dxa"/>
            <w:tcBorders>
              <w:bottom w:val="single" w:sz="4" w:space="0" w:color="auto"/>
            </w:tcBorders>
            <w:vAlign w:val="center"/>
          </w:tcPr>
          <w:p w14:paraId="189CBD71" w14:textId="77777777" w:rsidR="0039583F" w:rsidRPr="00492A25" w:rsidRDefault="0039583F" w:rsidP="000B0074">
            <w:pPr>
              <w:rPr>
                <w:sz w:val="22"/>
                <w:szCs w:val="22"/>
              </w:rPr>
            </w:pPr>
            <w:r w:rsidRPr="00492A25">
              <w:rPr>
                <w:sz w:val="22"/>
                <w:szCs w:val="22"/>
              </w:rPr>
              <w:t>[TBD]%</w:t>
            </w:r>
          </w:p>
        </w:tc>
        <w:tc>
          <w:tcPr>
            <w:tcW w:w="1227" w:type="dxa"/>
            <w:tcBorders>
              <w:bottom w:val="single" w:sz="4" w:space="0" w:color="auto"/>
            </w:tcBorders>
            <w:vAlign w:val="center"/>
          </w:tcPr>
          <w:p w14:paraId="501C659A" w14:textId="77777777" w:rsidR="0039583F" w:rsidRPr="00492A25" w:rsidRDefault="0039583F" w:rsidP="000B0074">
            <w:pPr>
              <w:rPr>
                <w:sz w:val="22"/>
                <w:szCs w:val="22"/>
              </w:rPr>
            </w:pPr>
            <w:r w:rsidRPr="00492A25">
              <w:rPr>
                <w:sz w:val="22"/>
                <w:szCs w:val="22"/>
              </w:rPr>
              <w:t>[TBD]%</w:t>
            </w:r>
          </w:p>
        </w:tc>
        <w:tc>
          <w:tcPr>
            <w:tcW w:w="1227" w:type="dxa"/>
            <w:tcBorders>
              <w:top w:val="single" w:sz="4" w:space="0" w:color="auto"/>
              <w:bottom w:val="single" w:sz="4" w:space="0" w:color="auto"/>
              <w:right w:val="single" w:sz="4" w:space="0" w:color="auto"/>
            </w:tcBorders>
            <w:vAlign w:val="center"/>
          </w:tcPr>
          <w:p w14:paraId="6C729EB5" w14:textId="77777777" w:rsidR="0039583F" w:rsidRPr="00492A25" w:rsidRDefault="0039583F" w:rsidP="000B0074">
            <w:pPr>
              <w:rPr>
                <w:sz w:val="22"/>
                <w:szCs w:val="22"/>
              </w:rPr>
            </w:pPr>
            <w:r w:rsidRPr="00492A25">
              <w:rPr>
                <w:sz w:val="22"/>
                <w:szCs w:val="22"/>
              </w:rPr>
              <w:t>[TBD]%</w:t>
            </w:r>
          </w:p>
        </w:tc>
        <w:tc>
          <w:tcPr>
            <w:tcW w:w="1227" w:type="dxa"/>
            <w:tcBorders>
              <w:top w:val="single" w:sz="4" w:space="0" w:color="auto"/>
              <w:bottom w:val="single" w:sz="4" w:space="0" w:color="auto"/>
              <w:right w:val="single" w:sz="4" w:space="0" w:color="auto"/>
            </w:tcBorders>
            <w:vAlign w:val="center"/>
          </w:tcPr>
          <w:p w14:paraId="043F76D3" w14:textId="77777777" w:rsidR="0039583F" w:rsidRPr="00492A25" w:rsidRDefault="0039583F" w:rsidP="000B0074">
            <w:pPr>
              <w:rPr>
                <w:sz w:val="22"/>
                <w:szCs w:val="22"/>
              </w:rPr>
            </w:pPr>
            <w:r w:rsidRPr="00492A25">
              <w:rPr>
                <w:sz w:val="22"/>
                <w:szCs w:val="22"/>
              </w:rPr>
              <w:t>[TBD]%</w:t>
            </w:r>
          </w:p>
        </w:tc>
        <w:tc>
          <w:tcPr>
            <w:tcW w:w="1227" w:type="dxa"/>
            <w:tcBorders>
              <w:top w:val="single" w:sz="4" w:space="0" w:color="auto"/>
              <w:bottom w:val="single" w:sz="4" w:space="0" w:color="auto"/>
              <w:right w:val="single" w:sz="4" w:space="0" w:color="auto"/>
            </w:tcBorders>
            <w:vAlign w:val="center"/>
          </w:tcPr>
          <w:p w14:paraId="11BE33E1" w14:textId="77777777" w:rsidR="0039583F" w:rsidRPr="00492A25" w:rsidRDefault="0039583F" w:rsidP="000B0074">
            <w:pPr>
              <w:rPr>
                <w:sz w:val="22"/>
                <w:szCs w:val="22"/>
              </w:rPr>
            </w:pPr>
            <w:r w:rsidRPr="00492A25">
              <w:rPr>
                <w:sz w:val="22"/>
                <w:szCs w:val="22"/>
              </w:rPr>
              <w:t>[TBD]%</w:t>
            </w:r>
          </w:p>
        </w:tc>
      </w:tr>
    </w:tbl>
    <w:p w14:paraId="45106251" w14:textId="77777777" w:rsidR="0039583F" w:rsidRPr="00492A25" w:rsidRDefault="0039583F" w:rsidP="0039583F">
      <w:pPr>
        <w:rPr>
          <w:sz w:val="22"/>
          <w:szCs w:val="22"/>
        </w:rPr>
      </w:pPr>
    </w:p>
    <w:p w14:paraId="20989E63" w14:textId="77777777" w:rsidR="0039583F" w:rsidRPr="00492A25" w:rsidRDefault="0039583F" w:rsidP="0039583F">
      <w:pPr>
        <w:rPr>
          <w:i/>
          <w:iCs/>
          <w:sz w:val="22"/>
          <w:szCs w:val="22"/>
        </w:rPr>
      </w:pPr>
      <w:r w:rsidRPr="00492A25">
        <w:rPr>
          <w:i/>
          <w:iCs/>
          <w:sz w:val="22"/>
          <w:szCs w:val="22"/>
        </w:rPr>
        <w:t>(1) For Contractor’s FY beginning [TBD] and ending [TBD].</w:t>
      </w:r>
    </w:p>
    <w:p w14:paraId="1A00F117" w14:textId="77777777" w:rsidR="0039583F" w:rsidRPr="00492A25" w:rsidRDefault="0039583F" w:rsidP="0039583F">
      <w:pPr>
        <w:rPr>
          <w:sz w:val="22"/>
          <w:szCs w:val="22"/>
        </w:rPr>
      </w:pPr>
    </w:p>
    <w:p w14:paraId="312DD0E1" w14:textId="77777777" w:rsidR="0039583F" w:rsidRPr="00492A25" w:rsidRDefault="0039583F" w:rsidP="0039583F">
      <w:pPr>
        <w:rPr>
          <w:sz w:val="22"/>
          <w:szCs w:val="22"/>
        </w:rPr>
      </w:pPr>
      <w:r w:rsidRPr="00492A25">
        <w:rPr>
          <w:sz w:val="22"/>
          <w:szCs w:val="22"/>
        </w:rPr>
        <w:lastRenderedPageBreak/>
        <w:t>Or</w:t>
      </w:r>
    </w:p>
    <w:p w14:paraId="45B31331" w14:textId="77777777" w:rsidR="0039583F" w:rsidRPr="00492A25" w:rsidRDefault="0039583F" w:rsidP="0039583F">
      <w:pPr>
        <w:rPr>
          <w:sz w:val="22"/>
          <w:szCs w:val="22"/>
        </w:rPr>
      </w:pPr>
    </w:p>
    <w:p w14:paraId="01F41546" w14:textId="77777777" w:rsidR="0039583F" w:rsidRPr="00492A25" w:rsidRDefault="0039583F" w:rsidP="0039583F">
      <w:pPr>
        <w:rPr>
          <w:sz w:val="22"/>
          <w:szCs w:val="22"/>
        </w:rPr>
      </w:pPr>
      <w:r w:rsidRPr="00492A25">
        <w:rPr>
          <w:sz w:val="22"/>
          <w:szCs w:val="22"/>
        </w:rPr>
        <w:t>B) Percentage of Growth for Individual or Group of Cost Elements</w:t>
      </w:r>
    </w:p>
    <w:tbl>
      <w:tblPr>
        <w:tblW w:w="9576" w:type="dxa"/>
        <w:tblBorders>
          <w:insideH w:val="single" w:sz="4" w:space="0" w:color="auto"/>
          <w:insideV w:val="single" w:sz="4" w:space="0" w:color="auto"/>
        </w:tblBorders>
        <w:tblLook w:val="01E0" w:firstRow="1" w:lastRow="1" w:firstColumn="1" w:lastColumn="1" w:noHBand="0" w:noVBand="0"/>
      </w:tblPr>
      <w:tblGrid>
        <w:gridCol w:w="1394"/>
        <w:gridCol w:w="334"/>
        <w:gridCol w:w="1710"/>
        <w:gridCol w:w="1170"/>
        <w:gridCol w:w="1276"/>
        <w:gridCol w:w="1244"/>
        <w:gridCol w:w="1170"/>
        <w:gridCol w:w="1260"/>
        <w:gridCol w:w="18"/>
      </w:tblGrid>
      <w:tr w:rsidR="0039583F" w:rsidRPr="00492A25" w14:paraId="0E32A946" w14:textId="77777777" w:rsidTr="000B0074">
        <w:trPr>
          <w:gridAfter w:val="1"/>
          <w:wAfter w:w="18" w:type="dxa"/>
          <w:trHeight w:val="432"/>
        </w:trPr>
        <w:tc>
          <w:tcPr>
            <w:tcW w:w="1728" w:type="dxa"/>
            <w:gridSpan w:val="2"/>
            <w:tcBorders>
              <w:top w:val="nil"/>
              <w:left w:val="nil"/>
              <w:bottom w:val="single" w:sz="4" w:space="0" w:color="auto"/>
              <w:right w:val="nil"/>
            </w:tcBorders>
            <w:shd w:val="clear" w:color="auto" w:fill="auto"/>
            <w:vAlign w:val="bottom"/>
          </w:tcPr>
          <w:p w14:paraId="0BE0C313" w14:textId="77777777" w:rsidR="0039583F" w:rsidRPr="00492A25" w:rsidRDefault="0039583F" w:rsidP="000B0074">
            <w:pPr>
              <w:rPr>
                <w:sz w:val="22"/>
                <w:szCs w:val="22"/>
              </w:rPr>
            </w:pPr>
          </w:p>
        </w:tc>
        <w:tc>
          <w:tcPr>
            <w:tcW w:w="1710" w:type="dxa"/>
            <w:tcBorders>
              <w:top w:val="nil"/>
              <w:left w:val="nil"/>
              <w:bottom w:val="single" w:sz="4" w:space="0" w:color="auto"/>
            </w:tcBorders>
            <w:shd w:val="clear" w:color="auto" w:fill="auto"/>
            <w:vAlign w:val="bottom"/>
          </w:tcPr>
          <w:p w14:paraId="48A85C90" w14:textId="77777777" w:rsidR="0039583F" w:rsidRPr="00492A25" w:rsidRDefault="0039583F" w:rsidP="000B0074">
            <w:pPr>
              <w:rPr>
                <w:sz w:val="22"/>
                <w:szCs w:val="22"/>
              </w:rPr>
            </w:pPr>
            <w:proofErr w:type="gramStart"/>
            <w:r w:rsidRPr="00492A25">
              <w:rPr>
                <w:sz w:val="22"/>
                <w:szCs w:val="22"/>
              </w:rPr>
              <w:t>Entity[</w:t>
            </w:r>
            <w:proofErr w:type="gramEnd"/>
            <w:r w:rsidRPr="00492A25">
              <w:rPr>
                <w:sz w:val="22"/>
                <w:szCs w:val="22"/>
              </w:rPr>
              <w:t>TBD]</w:t>
            </w:r>
          </w:p>
        </w:tc>
        <w:tc>
          <w:tcPr>
            <w:tcW w:w="6120" w:type="dxa"/>
            <w:gridSpan w:val="5"/>
            <w:tcBorders>
              <w:top w:val="single" w:sz="4" w:space="0" w:color="auto"/>
              <w:bottom w:val="single" w:sz="4" w:space="0" w:color="auto"/>
              <w:right w:val="single" w:sz="4" w:space="0" w:color="auto"/>
            </w:tcBorders>
            <w:vAlign w:val="bottom"/>
          </w:tcPr>
          <w:p w14:paraId="7DF3D4AB" w14:textId="77777777" w:rsidR="0039583F" w:rsidRPr="00492A25" w:rsidRDefault="0039583F" w:rsidP="000B0074">
            <w:pPr>
              <w:rPr>
                <w:sz w:val="22"/>
                <w:szCs w:val="22"/>
              </w:rPr>
            </w:pPr>
            <w:r w:rsidRPr="00492A25">
              <w:rPr>
                <w:sz w:val="22"/>
                <w:szCs w:val="22"/>
              </w:rPr>
              <w:t>Indirect Cost Ceiling Rate(s) per Contractor’s Fiscal Year (1)</w:t>
            </w:r>
          </w:p>
        </w:tc>
      </w:tr>
      <w:tr w:rsidR="0039583F" w:rsidRPr="00492A25" w14:paraId="57681034" w14:textId="77777777" w:rsidTr="000B0074">
        <w:trPr>
          <w:trHeight w:val="432"/>
        </w:trPr>
        <w:tc>
          <w:tcPr>
            <w:tcW w:w="1394" w:type="dxa"/>
            <w:tcBorders>
              <w:top w:val="single" w:sz="4" w:space="0" w:color="auto"/>
              <w:left w:val="single" w:sz="4" w:space="0" w:color="auto"/>
              <w:bottom w:val="single" w:sz="4" w:space="0" w:color="auto"/>
            </w:tcBorders>
            <w:shd w:val="clear" w:color="auto" w:fill="auto"/>
            <w:vAlign w:val="bottom"/>
          </w:tcPr>
          <w:p w14:paraId="48948D5D" w14:textId="77777777" w:rsidR="0039583F" w:rsidRPr="00492A25" w:rsidRDefault="0039583F" w:rsidP="000B0074">
            <w:pPr>
              <w:rPr>
                <w:sz w:val="22"/>
                <w:szCs w:val="22"/>
              </w:rPr>
            </w:pPr>
            <w:r w:rsidRPr="00492A25">
              <w:rPr>
                <w:sz w:val="22"/>
                <w:szCs w:val="22"/>
              </w:rPr>
              <w:t>Indirect Cost</w:t>
            </w:r>
          </w:p>
        </w:tc>
        <w:tc>
          <w:tcPr>
            <w:tcW w:w="2044" w:type="dxa"/>
            <w:gridSpan w:val="2"/>
            <w:tcBorders>
              <w:top w:val="single" w:sz="4" w:space="0" w:color="auto"/>
              <w:bottom w:val="single" w:sz="4" w:space="0" w:color="auto"/>
            </w:tcBorders>
            <w:shd w:val="clear" w:color="auto" w:fill="auto"/>
            <w:vAlign w:val="bottom"/>
          </w:tcPr>
          <w:p w14:paraId="060005B3" w14:textId="77777777" w:rsidR="0039583F" w:rsidRPr="00492A25" w:rsidRDefault="0039583F" w:rsidP="000B0074">
            <w:pPr>
              <w:rPr>
                <w:sz w:val="22"/>
                <w:szCs w:val="22"/>
              </w:rPr>
            </w:pPr>
            <w:r w:rsidRPr="00492A25">
              <w:rPr>
                <w:sz w:val="22"/>
                <w:szCs w:val="22"/>
              </w:rPr>
              <w:t>Cost Element</w:t>
            </w:r>
          </w:p>
        </w:tc>
        <w:tc>
          <w:tcPr>
            <w:tcW w:w="1170" w:type="dxa"/>
            <w:vAlign w:val="bottom"/>
          </w:tcPr>
          <w:p w14:paraId="49E7607F" w14:textId="77777777" w:rsidR="0039583F" w:rsidRPr="00492A25" w:rsidRDefault="0039583F" w:rsidP="000B0074">
            <w:pPr>
              <w:rPr>
                <w:sz w:val="22"/>
                <w:szCs w:val="22"/>
              </w:rPr>
            </w:pPr>
            <w:proofErr w:type="gramStart"/>
            <w:r w:rsidRPr="00492A25">
              <w:rPr>
                <w:sz w:val="22"/>
                <w:szCs w:val="22"/>
              </w:rPr>
              <w:t>FY[</w:t>
            </w:r>
            <w:proofErr w:type="gramEnd"/>
            <w:r w:rsidRPr="00492A25">
              <w:rPr>
                <w:sz w:val="22"/>
                <w:szCs w:val="22"/>
              </w:rPr>
              <w:t>TBD ]</w:t>
            </w:r>
          </w:p>
        </w:tc>
        <w:tc>
          <w:tcPr>
            <w:tcW w:w="1276" w:type="dxa"/>
            <w:vAlign w:val="bottom"/>
          </w:tcPr>
          <w:p w14:paraId="4C6DB204" w14:textId="77777777" w:rsidR="0039583F" w:rsidRPr="00492A25" w:rsidRDefault="0039583F" w:rsidP="000B0074">
            <w:pPr>
              <w:rPr>
                <w:sz w:val="22"/>
                <w:szCs w:val="22"/>
              </w:rPr>
            </w:pPr>
            <w:r w:rsidRPr="00492A25">
              <w:rPr>
                <w:sz w:val="22"/>
                <w:szCs w:val="22"/>
              </w:rPr>
              <w:t>FY[TBD]</w:t>
            </w:r>
          </w:p>
        </w:tc>
        <w:tc>
          <w:tcPr>
            <w:tcW w:w="1244" w:type="dxa"/>
            <w:tcBorders>
              <w:top w:val="single" w:sz="4" w:space="0" w:color="auto"/>
              <w:bottom w:val="single" w:sz="4" w:space="0" w:color="auto"/>
              <w:right w:val="single" w:sz="4" w:space="0" w:color="auto"/>
            </w:tcBorders>
            <w:vAlign w:val="bottom"/>
          </w:tcPr>
          <w:p w14:paraId="2753210A" w14:textId="77777777" w:rsidR="0039583F" w:rsidRPr="00492A25" w:rsidRDefault="0039583F" w:rsidP="000B0074">
            <w:pPr>
              <w:rPr>
                <w:sz w:val="22"/>
                <w:szCs w:val="22"/>
              </w:rPr>
            </w:pPr>
            <w:r w:rsidRPr="00492A25">
              <w:rPr>
                <w:sz w:val="22"/>
                <w:szCs w:val="22"/>
              </w:rPr>
              <w:t>FY[TBD]</w:t>
            </w:r>
          </w:p>
        </w:tc>
        <w:tc>
          <w:tcPr>
            <w:tcW w:w="1170" w:type="dxa"/>
            <w:tcBorders>
              <w:top w:val="single" w:sz="4" w:space="0" w:color="auto"/>
              <w:bottom w:val="single" w:sz="4" w:space="0" w:color="auto"/>
              <w:right w:val="single" w:sz="4" w:space="0" w:color="auto"/>
            </w:tcBorders>
            <w:vAlign w:val="bottom"/>
          </w:tcPr>
          <w:p w14:paraId="3B275174" w14:textId="77777777" w:rsidR="0039583F" w:rsidRPr="00492A25" w:rsidRDefault="0039583F" w:rsidP="000B0074">
            <w:pPr>
              <w:rPr>
                <w:sz w:val="22"/>
                <w:szCs w:val="22"/>
              </w:rPr>
            </w:pPr>
            <w:r w:rsidRPr="00492A25">
              <w:rPr>
                <w:sz w:val="22"/>
                <w:szCs w:val="22"/>
              </w:rPr>
              <w:t>FY[TBD]</w:t>
            </w:r>
          </w:p>
        </w:tc>
        <w:tc>
          <w:tcPr>
            <w:tcW w:w="1278" w:type="dxa"/>
            <w:gridSpan w:val="2"/>
            <w:tcBorders>
              <w:top w:val="single" w:sz="4" w:space="0" w:color="auto"/>
              <w:bottom w:val="single" w:sz="4" w:space="0" w:color="auto"/>
              <w:right w:val="single" w:sz="4" w:space="0" w:color="auto"/>
            </w:tcBorders>
            <w:vAlign w:val="bottom"/>
          </w:tcPr>
          <w:p w14:paraId="6E6C9A4B" w14:textId="77777777" w:rsidR="0039583F" w:rsidRPr="00492A25" w:rsidRDefault="0039583F" w:rsidP="000B0074">
            <w:pPr>
              <w:rPr>
                <w:sz w:val="22"/>
                <w:szCs w:val="22"/>
              </w:rPr>
            </w:pPr>
            <w:r w:rsidRPr="00492A25">
              <w:rPr>
                <w:sz w:val="22"/>
                <w:szCs w:val="22"/>
              </w:rPr>
              <w:t>FY[TBD]</w:t>
            </w:r>
          </w:p>
        </w:tc>
      </w:tr>
      <w:tr w:rsidR="0039583F" w:rsidRPr="00492A25" w14:paraId="2161ABE7" w14:textId="77777777" w:rsidTr="000B0074">
        <w:trPr>
          <w:trHeight w:val="432"/>
        </w:trPr>
        <w:tc>
          <w:tcPr>
            <w:tcW w:w="1394" w:type="dxa"/>
            <w:tcBorders>
              <w:top w:val="single" w:sz="4" w:space="0" w:color="auto"/>
              <w:left w:val="single" w:sz="4" w:space="0" w:color="auto"/>
            </w:tcBorders>
            <w:vAlign w:val="center"/>
          </w:tcPr>
          <w:p w14:paraId="4E427687" w14:textId="77777777" w:rsidR="0039583F" w:rsidRPr="00492A25" w:rsidRDefault="0039583F" w:rsidP="000B0074">
            <w:pPr>
              <w:rPr>
                <w:sz w:val="22"/>
                <w:szCs w:val="22"/>
              </w:rPr>
            </w:pPr>
            <w:r w:rsidRPr="00492A25">
              <w:rPr>
                <w:sz w:val="22"/>
                <w:szCs w:val="22"/>
              </w:rPr>
              <w:t>NETL Site Specific On-Site Overhead</w:t>
            </w:r>
          </w:p>
        </w:tc>
        <w:tc>
          <w:tcPr>
            <w:tcW w:w="2044" w:type="dxa"/>
            <w:gridSpan w:val="2"/>
            <w:tcBorders>
              <w:top w:val="single" w:sz="4" w:space="0" w:color="auto"/>
            </w:tcBorders>
            <w:vAlign w:val="center"/>
          </w:tcPr>
          <w:p w14:paraId="66C9F880" w14:textId="77777777" w:rsidR="0039583F" w:rsidRPr="00492A25" w:rsidRDefault="0039583F" w:rsidP="000B0074">
            <w:pPr>
              <w:rPr>
                <w:sz w:val="22"/>
                <w:szCs w:val="22"/>
              </w:rPr>
            </w:pPr>
            <w:r w:rsidRPr="00492A25">
              <w:rPr>
                <w:sz w:val="22"/>
                <w:szCs w:val="22"/>
              </w:rPr>
              <w:t xml:space="preserve"> [TBD]</w:t>
            </w:r>
          </w:p>
        </w:tc>
        <w:tc>
          <w:tcPr>
            <w:tcW w:w="1170" w:type="dxa"/>
            <w:vAlign w:val="center"/>
          </w:tcPr>
          <w:p w14:paraId="6D4F3012" w14:textId="77777777" w:rsidR="0039583F" w:rsidRPr="00492A25" w:rsidRDefault="0039583F" w:rsidP="000B0074">
            <w:pPr>
              <w:rPr>
                <w:sz w:val="22"/>
                <w:szCs w:val="22"/>
              </w:rPr>
            </w:pPr>
            <w:r w:rsidRPr="00492A25">
              <w:rPr>
                <w:sz w:val="22"/>
                <w:szCs w:val="22"/>
              </w:rPr>
              <w:t>[TBD]% of growth allowed</w:t>
            </w:r>
          </w:p>
        </w:tc>
        <w:tc>
          <w:tcPr>
            <w:tcW w:w="1276" w:type="dxa"/>
            <w:vAlign w:val="center"/>
          </w:tcPr>
          <w:p w14:paraId="11F4201F" w14:textId="77777777" w:rsidR="0039583F" w:rsidRPr="00492A25" w:rsidRDefault="0039583F" w:rsidP="000B0074">
            <w:pPr>
              <w:rPr>
                <w:sz w:val="22"/>
                <w:szCs w:val="22"/>
              </w:rPr>
            </w:pPr>
            <w:r w:rsidRPr="00492A25">
              <w:rPr>
                <w:sz w:val="22"/>
                <w:szCs w:val="22"/>
              </w:rPr>
              <w:t>[TBD]% of growth allowed</w:t>
            </w:r>
          </w:p>
        </w:tc>
        <w:tc>
          <w:tcPr>
            <w:tcW w:w="1244" w:type="dxa"/>
            <w:tcBorders>
              <w:top w:val="single" w:sz="4" w:space="0" w:color="auto"/>
              <w:bottom w:val="single" w:sz="4" w:space="0" w:color="auto"/>
              <w:right w:val="single" w:sz="4" w:space="0" w:color="auto"/>
            </w:tcBorders>
            <w:vAlign w:val="center"/>
          </w:tcPr>
          <w:p w14:paraId="5D810938" w14:textId="77777777" w:rsidR="0039583F" w:rsidRPr="00492A25" w:rsidRDefault="0039583F" w:rsidP="000B0074">
            <w:pPr>
              <w:rPr>
                <w:sz w:val="22"/>
                <w:szCs w:val="22"/>
              </w:rPr>
            </w:pPr>
            <w:r w:rsidRPr="00492A25">
              <w:rPr>
                <w:sz w:val="22"/>
                <w:szCs w:val="22"/>
              </w:rPr>
              <w:t>[TBD]% of growth allowed</w:t>
            </w:r>
          </w:p>
        </w:tc>
        <w:tc>
          <w:tcPr>
            <w:tcW w:w="1170" w:type="dxa"/>
            <w:tcBorders>
              <w:top w:val="single" w:sz="4" w:space="0" w:color="auto"/>
              <w:bottom w:val="single" w:sz="4" w:space="0" w:color="auto"/>
              <w:right w:val="single" w:sz="4" w:space="0" w:color="auto"/>
            </w:tcBorders>
            <w:vAlign w:val="center"/>
          </w:tcPr>
          <w:p w14:paraId="3A4B9FE2" w14:textId="77777777" w:rsidR="0039583F" w:rsidRPr="00492A25" w:rsidRDefault="0039583F" w:rsidP="000B0074">
            <w:pPr>
              <w:rPr>
                <w:sz w:val="22"/>
                <w:szCs w:val="22"/>
              </w:rPr>
            </w:pPr>
            <w:r w:rsidRPr="00492A25">
              <w:rPr>
                <w:sz w:val="22"/>
                <w:szCs w:val="22"/>
              </w:rPr>
              <w:t>[TBD]% of growth allowed</w:t>
            </w:r>
          </w:p>
        </w:tc>
        <w:tc>
          <w:tcPr>
            <w:tcW w:w="1278" w:type="dxa"/>
            <w:gridSpan w:val="2"/>
            <w:tcBorders>
              <w:top w:val="single" w:sz="4" w:space="0" w:color="auto"/>
              <w:bottom w:val="single" w:sz="4" w:space="0" w:color="auto"/>
              <w:right w:val="single" w:sz="4" w:space="0" w:color="auto"/>
            </w:tcBorders>
            <w:vAlign w:val="center"/>
          </w:tcPr>
          <w:p w14:paraId="02416238" w14:textId="77777777" w:rsidR="0039583F" w:rsidRPr="00492A25" w:rsidRDefault="0039583F" w:rsidP="000B0074">
            <w:pPr>
              <w:rPr>
                <w:sz w:val="22"/>
                <w:szCs w:val="22"/>
              </w:rPr>
            </w:pPr>
            <w:r w:rsidRPr="00492A25">
              <w:rPr>
                <w:sz w:val="22"/>
                <w:szCs w:val="22"/>
              </w:rPr>
              <w:t>[TBD]% of growth allowed</w:t>
            </w:r>
          </w:p>
        </w:tc>
      </w:tr>
      <w:tr w:rsidR="0039583F" w:rsidRPr="00492A25" w14:paraId="2FBE4EE3" w14:textId="77777777" w:rsidTr="000B0074">
        <w:trPr>
          <w:trHeight w:val="432"/>
        </w:trPr>
        <w:tc>
          <w:tcPr>
            <w:tcW w:w="1394" w:type="dxa"/>
            <w:tcBorders>
              <w:left w:val="single" w:sz="4" w:space="0" w:color="auto"/>
              <w:bottom w:val="single" w:sz="4" w:space="0" w:color="auto"/>
            </w:tcBorders>
            <w:vAlign w:val="center"/>
          </w:tcPr>
          <w:p w14:paraId="3B0C812E" w14:textId="77777777" w:rsidR="0039583F" w:rsidRPr="00492A25" w:rsidRDefault="0039583F" w:rsidP="000B0074">
            <w:pPr>
              <w:rPr>
                <w:sz w:val="22"/>
                <w:szCs w:val="22"/>
              </w:rPr>
            </w:pPr>
            <w:r w:rsidRPr="00492A25">
              <w:rPr>
                <w:sz w:val="22"/>
                <w:szCs w:val="22"/>
              </w:rPr>
              <w:t>Off-Site Overhead (Contractor’s site)</w:t>
            </w:r>
          </w:p>
        </w:tc>
        <w:tc>
          <w:tcPr>
            <w:tcW w:w="2044" w:type="dxa"/>
            <w:gridSpan w:val="2"/>
            <w:tcBorders>
              <w:bottom w:val="single" w:sz="4" w:space="0" w:color="auto"/>
            </w:tcBorders>
            <w:vAlign w:val="center"/>
          </w:tcPr>
          <w:p w14:paraId="69C49E65" w14:textId="77777777" w:rsidR="0039583F" w:rsidRPr="00492A25" w:rsidRDefault="0039583F" w:rsidP="000B0074">
            <w:pPr>
              <w:rPr>
                <w:sz w:val="22"/>
                <w:szCs w:val="22"/>
              </w:rPr>
            </w:pPr>
            <w:r w:rsidRPr="00492A25">
              <w:rPr>
                <w:sz w:val="22"/>
                <w:szCs w:val="22"/>
              </w:rPr>
              <w:t xml:space="preserve"> [TBD]</w:t>
            </w:r>
          </w:p>
        </w:tc>
        <w:tc>
          <w:tcPr>
            <w:tcW w:w="1170" w:type="dxa"/>
            <w:tcBorders>
              <w:bottom w:val="single" w:sz="4" w:space="0" w:color="auto"/>
            </w:tcBorders>
            <w:vAlign w:val="center"/>
          </w:tcPr>
          <w:p w14:paraId="36FD7CFB" w14:textId="77777777" w:rsidR="0039583F" w:rsidRPr="00492A25" w:rsidRDefault="0039583F" w:rsidP="000B0074">
            <w:pPr>
              <w:rPr>
                <w:sz w:val="22"/>
                <w:szCs w:val="22"/>
              </w:rPr>
            </w:pPr>
            <w:r w:rsidRPr="00492A25">
              <w:rPr>
                <w:sz w:val="22"/>
                <w:szCs w:val="22"/>
              </w:rPr>
              <w:t>[TBD]% of growth allowed</w:t>
            </w:r>
          </w:p>
        </w:tc>
        <w:tc>
          <w:tcPr>
            <w:tcW w:w="1276" w:type="dxa"/>
            <w:tcBorders>
              <w:bottom w:val="single" w:sz="4" w:space="0" w:color="auto"/>
            </w:tcBorders>
            <w:vAlign w:val="center"/>
          </w:tcPr>
          <w:p w14:paraId="35B07F6D" w14:textId="77777777" w:rsidR="0039583F" w:rsidRPr="00492A25" w:rsidRDefault="0039583F" w:rsidP="000B0074">
            <w:pPr>
              <w:rPr>
                <w:sz w:val="22"/>
                <w:szCs w:val="22"/>
              </w:rPr>
            </w:pPr>
            <w:r w:rsidRPr="00492A25">
              <w:rPr>
                <w:sz w:val="22"/>
                <w:szCs w:val="22"/>
              </w:rPr>
              <w:t>[TBD]% of growth allowed</w:t>
            </w:r>
          </w:p>
        </w:tc>
        <w:tc>
          <w:tcPr>
            <w:tcW w:w="1244" w:type="dxa"/>
            <w:tcBorders>
              <w:top w:val="single" w:sz="4" w:space="0" w:color="auto"/>
              <w:bottom w:val="single" w:sz="4" w:space="0" w:color="auto"/>
              <w:right w:val="single" w:sz="4" w:space="0" w:color="auto"/>
            </w:tcBorders>
            <w:vAlign w:val="center"/>
          </w:tcPr>
          <w:p w14:paraId="4F15550F" w14:textId="77777777" w:rsidR="0039583F" w:rsidRPr="00492A25" w:rsidRDefault="0039583F" w:rsidP="000B0074">
            <w:pPr>
              <w:rPr>
                <w:sz w:val="22"/>
                <w:szCs w:val="22"/>
              </w:rPr>
            </w:pPr>
            <w:r w:rsidRPr="00492A25">
              <w:rPr>
                <w:sz w:val="22"/>
                <w:szCs w:val="22"/>
              </w:rPr>
              <w:t>[TBD]% of growth allowed</w:t>
            </w:r>
          </w:p>
        </w:tc>
        <w:tc>
          <w:tcPr>
            <w:tcW w:w="1170" w:type="dxa"/>
            <w:tcBorders>
              <w:top w:val="single" w:sz="4" w:space="0" w:color="auto"/>
              <w:bottom w:val="single" w:sz="4" w:space="0" w:color="auto"/>
              <w:right w:val="single" w:sz="4" w:space="0" w:color="auto"/>
            </w:tcBorders>
            <w:vAlign w:val="center"/>
          </w:tcPr>
          <w:p w14:paraId="006CFFD6" w14:textId="77777777" w:rsidR="0039583F" w:rsidRPr="00492A25" w:rsidRDefault="0039583F" w:rsidP="000B0074">
            <w:pPr>
              <w:rPr>
                <w:sz w:val="22"/>
                <w:szCs w:val="22"/>
              </w:rPr>
            </w:pPr>
            <w:r w:rsidRPr="00492A25">
              <w:rPr>
                <w:sz w:val="22"/>
                <w:szCs w:val="22"/>
              </w:rPr>
              <w:t>[TBD]% of growth allowed</w:t>
            </w:r>
          </w:p>
        </w:tc>
        <w:tc>
          <w:tcPr>
            <w:tcW w:w="1278" w:type="dxa"/>
            <w:gridSpan w:val="2"/>
            <w:tcBorders>
              <w:top w:val="single" w:sz="4" w:space="0" w:color="auto"/>
              <w:bottom w:val="single" w:sz="4" w:space="0" w:color="auto"/>
              <w:right w:val="single" w:sz="4" w:space="0" w:color="auto"/>
            </w:tcBorders>
            <w:vAlign w:val="center"/>
          </w:tcPr>
          <w:p w14:paraId="709F70FB" w14:textId="77777777" w:rsidR="0039583F" w:rsidRPr="00492A25" w:rsidRDefault="0039583F" w:rsidP="000B0074">
            <w:pPr>
              <w:rPr>
                <w:sz w:val="22"/>
                <w:szCs w:val="22"/>
              </w:rPr>
            </w:pPr>
            <w:r w:rsidRPr="00492A25">
              <w:rPr>
                <w:sz w:val="22"/>
                <w:szCs w:val="22"/>
              </w:rPr>
              <w:t>[TBD]% of growth allowed</w:t>
            </w:r>
          </w:p>
        </w:tc>
      </w:tr>
      <w:tr w:rsidR="0039583F" w:rsidRPr="00492A25" w14:paraId="152DAA6D" w14:textId="77777777" w:rsidTr="000B0074">
        <w:trPr>
          <w:trHeight w:val="432"/>
        </w:trPr>
        <w:tc>
          <w:tcPr>
            <w:tcW w:w="1394" w:type="dxa"/>
            <w:tcBorders>
              <w:left w:val="single" w:sz="4" w:space="0" w:color="auto"/>
              <w:bottom w:val="single" w:sz="4" w:space="0" w:color="auto"/>
            </w:tcBorders>
            <w:vAlign w:val="center"/>
          </w:tcPr>
          <w:p w14:paraId="32E529AA" w14:textId="77777777" w:rsidR="0039583F" w:rsidRPr="00492A25" w:rsidRDefault="0039583F" w:rsidP="000B0074">
            <w:pPr>
              <w:rPr>
                <w:sz w:val="22"/>
                <w:szCs w:val="22"/>
              </w:rPr>
            </w:pPr>
            <w:r w:rsidRPr="00492A25">
              <w:rPr>
                <w:sz w:val="22"/>
                <w:szCs w:val="22"/>
              </w:rPr>
              <w:t>G&amp;A</w:t>
            </w:r>
          </w:p>
        </w:tc>
        <w:tc>
          <w:tcPr>
            <w:tcW w:w="2044" w:type="dxa"/>
            <w:gridSpan w:val="2"/>
            <w:tcBorders>
              <w:bottom w:val="single" w:sz="4" w:space="0" w:color="auto"/>
            </w:tcBorders>
            <w:vAlign w:val="center"/>
          </w:tcPr>
          <w:p w14:paraId="1C7C3860" w14:textId="77777777" w:rsidR="0039583F" w:rsidRPr="00492A25" w:rsidRDefault="0039583F" w:rsidP="000B0074">
            <w:pPr>
              <w:rPr>
                <w:sz w:val="22"/>
                <w:szCs w:val="22"/>
              </w:rPr>
            </w:pPr>
            <w:r w:rsidRPr="00492A25">
              <w:rPr>
                <w:sz w:val="22"/>
                <w:szCs w:val="22"/>
              </w:rPr>
              <w:t xml:space="preserve"> [TBD]</w:t>
            </w:r>
          </w:p>
        </w:tc>
        <w:tc>
          <w:tcPr>
            <w:tcW w:w="1170" w:type="dxa"/>
            <w:tcBorders>
              <w:bottom w:val="single" w:sz="4" w:space="0" w:color="auto"/>
            </w:tcBorders>
            <w:vAlign w:val="center"/>
          </w:tcPr>
          <w:p w14:paraId="648B77A4" w14:textId="77777777" w:rsidR="0039583F" w:rsidRPr="00492A25" w:rsidRDefault="0039583F" w:rsidP="000B0074">
            <w:pPr>
              <w:rPr>
                <w:sz w:val="22"/>
                <w:szCs w:val="22"/>
              </w:rPr>
            </w:pPr>
          </w:p>
          <w:p w14:paraId="5579B454" w14:textId="77777777" w:rsidR="0039583F" w:rsidRPr="00492A25" w:rsidRDefault="0039583F" w:rsidP="000B0074">
            <w:pPr>
              <w:rPr>
                <w:sz w:val="22"/>
                <w:szCs w:val="22"/>
              </w:rPr>
            </w:pPr>
            <w:r w:rsidRPr="00492A25">
              <w:rPr>
                <w:sz w:val="22"/>
                <w:szCs w:val="22"/>
              </w:rPr>
              <w:t xml:space="preserve">[TBD]% of growth </w:t>
            </w:r>
            <w:proofErr w:type="gramStart"/>
            <w:r w:rsidRPr="00492A25">
              <w:rPr>
                <w:sz w:val="22"/>
                <w:szCs w:val="22"/>
              </w:rPr>
              <w:t>allowed</w:t>
            </w:r>
            <w:proofErr w:type="gramEnd"/>
          </w:p>
          <w:p w14:paraId="3907EDFB" w14:textId="77777777" w:rsidR="0039583F" w:rsidRPr="00492A25" w:rsidRDefault="0039583F" w:rsidP="000B0074">
            <w:pPr>
              <w:rPr>
                <w:sz w:val="22"/>
                <w:szCs w:val="22"/>
              </w:rPr>
            </w:pPr>
          </w:p>
        </w:tc>
        <w:tc>
          <w:tcPr>
            <w:tcW w:w="1276" w:type="dxa"/>
            <w:tcBorders>
              <w:bottom w:val="single" w:sz="4" w:space="0" w:color="auto"/>
            </w:tcBorders>
            <w:vAlign w:val="center"/>
          </w:tcPr>
          <w:p w14:paraId="00418C81" w14:textId="77777777" w:rsidR="0039583F" w:rsidRPr="00492A25" w:rsidRDefault="0039583F" w:rsidP="000B0074">
            <w:pPr>
              <w:rPr>
                <w:sz w:val="22"/>
                <w:szCs w:val="22"/>
              </w:rPr>
            </w:pPr>
            <w:r w:rsidRPr="00492A25">
              <w:rPr>
                <w:sz w:val="22"/>
                <w:szCs w:val="22"/>
              </w:rPr>
              <w:t>[TBD]% of growth allowed</w:t>
            </w:r>
          </w:p>
        </w:tc>
        <w:tc>
          <w:tcPr>
            <w:tcW w:w="1244" w:type="dxa"/>
            <w:tcBorders>
              <w:top w:val="single" w:sz="4" w:space="0" w:color="auto"/>
              <w:bottom w:val="single" w:sz="4" w:space="0" w:color="auto"/>
              <w:right w:val="single" w:sz="4" w:space="0" w:color="auto"/>
            </w:tcBorders>
            <w:vAlign w:val="center"/>
          </w:tcPr>
          <w:p w14:paraId="6DB7EDED" w14:textId="77777777" w:rsidR="0039583F" w:rsidRPr="00492A25" w:rsidRDefault="0039583F" w:rsidP="000B0074">
            <w:pPr>
              <w:rPr>
                <w:sz w:val="22"/>
                <w:szCs w:val="22"/>
              </w:rPr>
            </w:pPr>
            <w:r w:rsidRPr="00492A25">
              <w:rPr>
                <w:sz w:val="22"/>
                <w:szCs w:val="22"/>
              </w:rPr>
              <w:t>[TBD]% of growth allowed</w:t>
            </w:r>
          </w:p>
        </w:tc>
        <w:tc>
          <w:tcPr>
            <w:tcW w:w="1170" w:type="dxa"/>
            <w:tcBorders>
              <w:top w:val="single" w:sz="4" w:space="0" w:color="auto"/>
              <w:bottom w:val="single" w:sz="4" w:space="0" w:color="auto"/>
              <w:right w:val="single" w:sz="4" w:space="0" w:color="auto"/>
            </w:tcBorders>
            <w:vAlign w:val="center"/>
          </w:tcPr>
          <w:p w14:paraId="442F9EBA" w14:textId="77777777" w:rsidR="0039583F" w:rsidRPr="00492A25" w:rsidRDefault="0039583F" w:rsidP="000B0074">
            <w:pPr>
              <w:rPr>
                <w:sz w:val="22"/>
                <w:szCs w:val="22"/>
              </w:rPr>
            </w:pPr>
            <w:r w:rsidRPr="00492A25">
              <w:rPr>
                <w:sz w:val="22"/>
                <w:szCs w:val="22"/>
              </w:rPr>
              <w:t>[TBD]% of growth allowed</w:t>
            </w:r>
          </w:p>
        </w:tc>
        <w:tc>
          <w:tcPr>
            <w:tcW w:w="1278" w:type="dxa"/>
            <w:gridSpan w:val="2"/>
            <w:tcBorders>
              <w:top w:val="single" w:sz="4" w:space="0" w:color="auto"/>
              <w:bottom w:val="single" w:sz="4" w:space="0" w:color="auto"/>
              <w:right w:val="single" w:sz="4" w:space="0" w:color="auto"/>
            </w:tcBorders>
            <w:vAlign w:val="center"/>
          </w:tcPr>
          <w:p w14:paraId="71E91092" w14:textId="77777777" w:rsidR="0039583F" w:rsidRPr="00492A25" w:rsidRDefault="0039583F" w:rsidP="000B0074">
            <w:pPr>
              <w:rPr>
                <w:sz w:val="22"/>
                <w:szCs w:val="22"/>
              </w:rPr>
            </w:pPr>
            <w:r w:rsidRPr="00492A25">
              <w:rPr>
                <w:sz w:val="22"/>
                <w:szCs w:val="22"/>
              </w:rPr>
              <w:t>[TBD]% of growth allowed</w:t>
            </w:r>
          </w:p>
        </w:tc>
      </w:tr>
    </w:tbl>
    <w:p w14:paraId="13EFD4F8" w14:textId="77777777" w:rsidR="0039583F" w:rsidRPr="00492A25" w:rsidRDefault="0039583F" w:rsidP="0039583F">
      <w:pPr>
        <w:rPr>
          <w:sz w:val="22"/>
          <w:szCs w:val="22"/>
        </w:rPr>
      </w:pPr>
    </w:p>
    <w:p w14:paraId="72C9D880" w14:textId="77777777" w:rsidR="0039583F" w:rsidRPr="00492A25" w:rsidRDefault="0039583F" w:rsidP="0039583F">
      <w:pPr>
        <w:rPr>
          <w:i/>
          <w:iCs/>
          <w:sz w:val="22"/>
          <w:szCs w:val="22"/>
        </w:rPr>
      </w:pPr>
      <w:r w:rsidRPr="00492A25">
        <w:rPr>
          <w:i/>
          <w:iCs/>
          <w:sz w:val="22"/>
          <w:szCs w:val="22"/>
        </w:rPr>
        <w:t>(1) For Contractor’s FY beginning [TBD] and ending [TBD].</w:t>
      </w:r>
    </w:p>
    <w:p w14:paraId="44839F5C" w14:textId="77777777" w:rsidR="0039583F" w:rsidRPr="00492A25" w:rsidRDefault="0039583F" w:rsidP="0039583F">
      <w:pPr>
        <w:rPr>
          <w:sz w:val="22"/>
          <w:szCs w:val="22"/>
        </w:rPr>
      </w:pPr>
    </w:p>
    <w:p w14:paraId="088565D1" w14:textId="77777777" w:rsidR="0039583F" w:rsidRPr="00492A25" w:rsidRDefault="0039583F" w:rsidP="0039583F">
      <w:pPr>
        <w:rPr>
          <w:sz w:val="22"/>
          <w:szCs w:val="22"/>
        </w:rPr>
      </w:pPr>
      <w:r w:rsidRPr="00492A25">
        <w:rPr>
          <w:sz w:val="22"/>
          <w:szCs w:val="22"/>
        </w:rPr>
        <w:t>The indirect cost limitations set forth above include provisions for all known increases that will take place during the term of this contract resulting from statute, court decisions and/or written ruling or regulation by the Internal Revenue Service (IRS) or any other taxing authority.  However, in the event that during the term of this contract, any other statute, court decision and/or written ruling or regulation affects the Contractor’s indirect costs, the indirect cost limitations will be adjusted to the extent the Contracting Officer determines the increase or decrease, if any, said statute, court decision and/or ruling or regulation impacts the Contractor’s indirect costs.</w:t>
      </w:r>
    </w:p>
    <w:p w14:paraId="009FAACB" w14:textId="77777777" w:rsidR="0039583F" w:rsidRPr="00492A25" w:rsidRDefault="0039583F" w:rsidP="0039583F">
      <w:pPr>
        <w:rPr>
          <w:sz w:val="22"/>
          <w:szCs w:val="22"/>
        </w:rPr>
      </w:pPr>
    </w:p>
    <w:p w14:paraId="0867D324" w14:textId="77777777" w:rsidR="0039583F" w:rsidRPr="00492A25" w:rsidRDefault="0039583F" w:rsidP="0039583F">
      <w:pPr>
        <w:rPr>
          <w:sz w:val="22"/>
          <w:szCs w:val="22"/>
        </w:rPr>
      </w:pPr>
      <w:r w:rsidRPr="00492A25">
        <w:rPr>
          <w:sz w:val="22"/>
          <w:szCs w:val="22"/>
        </w:rPr>
        <w:t>This clause shall be flowed down to all subcontracts issued under a cost reimbursement basis. The indirect rate ceilings contained in this clause shall be negotiated prior to the placement of any cost-reimbursement subcontracts not previously authorized in Part I, Section, H, “Prior Approval Requirements for Placement of Subcontracts and/or Consultants.” The Prime Contractor is responsible for negotiating the indirect rate ceilings and ensuring a copy is contained in the subcontract approval package submitted to the Government. However, if the subcontractor is concerned with the Prime Contractor having access to company proprietary information, with permission from the Prime Contractor, the required information can be submitted directly to the Government for negotiation. In this instance, the Prime Contractor will forward an e-mail to the Contract Specialist stating their intention/agreement for the Government to negotiate the indirect rate ceilings. Upon completion, the Government will maintain the agreed upon rate ceilings and provide the Prime Contractor with a written notification that negotiations with the subcontractor have been completed.</w:t>
      </w:r>
    </w:p>
    <w:p w14:paraId="121BB1B2" w14:textId="77777777" w:rsidR="0039583F" w:rsidRPr="00492A25" w:rsidRDefault="0039583F" w:rsidP="0039583F">
      <w:pPr>
        <w:rPr>
          <w:sz w:val="22"/>
          <w:szCs w:val="22"/>
        </w:rPr>
      </w:pPr>
    </w:p>
    <w:p w14:paraId="4B7CBFAF" w14:textId="77777777" w:rsidR="0039583F" w:rsidRDefault="0039583F" w:rsidP="0039583F">
      <w:pPr>
        <w:rPr>
          <w:sz w:val="22"/>
          <w:szCs w:val="22"/>
        </w:rPr>
      </w:pPr>
      <w:r w:rsidRPr="00492A25">
        <w:rPr>
          <w:sz w:val="22"/>
          <w:szCs w:val="22"/>
        </w:rPr>
        <w:t>(End of clause)</w:t>
      </w:r>
    </w:p>
    <w:p w14:paraId="3D46ACAC" w14:textId="77777777" w:rsidR="0003496C" w:rsidRDefault="0003496C" w:rsidP="0039583F">
      <w:pPr>
        <w:rPr>
          <w:sz w:val="22"/>
          <w:szCs w:val="22"/>
        </w:rPr>
      </w:pPr>
    </w:p>
    <w:p w14:paraId="3A571C5B" w14:textId="77777777" w:rsidR="0003496C" w:rsidRDefault="0003496C" w:rsidP="0039583F">
      <w:pPr>
        <w:rPr>
          <w:sz w:val="22"/>
          <w:szCs w:val="22"/>
        </w:rPr>
      </w:pPr>
    </w:p>
    <w:p w14:paraId="612EE70F" w14:textId="77777777" w:rsidR="0003496C" w:rsidRPr="00492A25" w:rsidRDefault="0003496C" w:rsidP="0039583F">
      <w:pPr>
        <w:rPr>
          <w:sz w:val="22"/>
          <w:szCs w:val="22"/>
        </w:rPr>
      </w:pPr>
    </w:p>
    <w:p w14:paraId="663C6947" w14:textId="77777777" w:rsidR="0039583F" w:rsidRPr="00492A25" w:rsidRDefault="0039583F" w:rsidP="0039583F">
      <w:pPr>
        <w:pStyle w:val="Heading2"/>
        <w:rPr>
          <w:b/>
          <w:bCs/>
          <w:sz w:val="22"/>
          <w:szCs w:val="22"/>
        </w:rPr>
      </w:pPr>
      <w:bookmarkStart w:id="12" w:name="_Toc144795178"/>
      <w:bookmarkStart w:id="13" w:name="_Toc425921693"/>
      <w:bookmarkStart w:id="14" w:name="_Toc82668952"/>
      <w:bookmarkStart w:id="15" w:name="_Toc126136300"/>
      <w:bookmarkEnd w:id="9"/>
      <w:bookmarkEnd w:id="10"/>
      <w:bookmarkEnd w:id="11"/>
      <w:r w:rsidRPr="00492A25">
        <w:rPr>
          <w:b/>
          <w:bCs/>
          <w:sz w:val="22"/>
          <w:szCs w:val="22"/>
        </w:rPr>
        <w:lastRenderedPageBreak/>
        <w:t>H.17</w:t>
      </w:r>
      <w:r w:rsidRPr="00492A25">
        <w:rPr>
          <w:b/>
          <w:bCs/>
          <w:sz w:val="22"/>
          <w:szCs w:val="22"/>
        </w:rPr>
        <w:tab/>
        <w:t xml:space="preserve">INCORPORATION OF CONTRACTOR’S </w:t>
      </w:r>
      <w:proofErr w:type="gramStart"/>
      <w:r w:rsidRPr="00492A25">
        <w:rPr>
          <w:b/>
          <w:bCs/>
          <w:sz w:val="22"/>
          <w:szCs w:val="22"/>
        </w:rPr>
        <w:t>VALUE ADDED</w:t>
      </w:r>
      <w:proofErr w:type="gramEnd"/>
      <w:r w:rsidRPr="00492A25">
        <w:rPr>
          <w:b/>
          <w:bCs/>
          <w:sz w:val="22"/>
          <w:szCs w:val="22"/>
        </w:rPr>
        <w:t xml:space="preserve"> APPROACHES OR</w:t>
      </w:r>
      <w:r w:rsidRPr="00492A25">
        <w:rPr>
          <w:b/>
          <w:bCs/>
          <w:sz w:val="22"/>
          <w:szCs w:val="22"/>
        </w:rPr>
        <w:br/>
      </w:r>
      <w:r w:rsidRPr="00492A25">
        <w:rPr>
          <w:b/>
          <w:bCs/>
          <w:sz w:val="22"/>
          <w:szCs w:val="22"/>
        </w:rPr>
        <w:tab/>
        <w:t>METHODOLOGIES AND CONTRACTOR’S RESOURCES AND COMMITMENTS</w:t>
      </w:r>
      <w:bookmarkEnd w:id="12"/>
    </w:p>
    <w:p w14:paraId="369FC493" w14:textId="77777777" w:rsidR="0039583F" w:rsidRPr="00492A25" w:rsidRDefault="0039583F" w:rsidP="0039583F">
      <w:pPr>
        <w:rPr>
          <w:b/>
          <w:bCs/>
          <w:sz w:val="22"/>
          <w:szCs w:val="22"/>
        </w:rPr>
      </w:pPr>
    </w:p>
    <w:p w14:paraId="2A4517F1" w14:textId="77777777" w:rsidR="0039583F" w:rsidRPr="00492A25" w:rsidRDefault="0039583F" w:rsidP="0039583F">
      <w:pPr>
        <w:pStyle w:val="ListParagraph"/>
        <w:numPr>
          <w:ilvl w:val="2"/>
          <w:numId w:val="3"/>
        </w:numPr>
        <w:ind w:left="360"/>
        <w:rPr>
          <w:sz w:val="22"/>
          <w:szCs w:val="22"/>
        </w:rPr>
      </w:pPr>
      <w:r w:rsidRPr="00492A25">
        <w:rPr>
          <w:sz w:val="22"/>
          <w:szCs w:val="22"/>
        </w:rPr>
        <w:t>As part of its proposal, the Contractor offered certain approaches or methodologies that are of significant benefit to NETL. The following list of approaches or methodologies have been proposed by the Contractor and accepted by the Government:</w:t>
      </w:r>
    </w:p>
    <w:p w14:paraId="37B4388A" w14:textId="77777777" w:rsidR="0039583F" w:rsidRPr="00492A25" w:rsidRDefault="0039583F" w:rsidP="0039583F">
      <w:pPr>
        <w:rPr>
          <w:bCs/>
          <w:sz w:val="22"/>
          <w:szCs w:val="22"/>
        </w:rPr>
      </w:pPr>
    </w:p>
    <w:p w14:paraId="17E9E49F" w14:textId="77777777" w:rsidR="0039583F" w:rsidRPr="00492A25" w:rsidRDefault="0039583F" w:rsidP="0039583F">
      <w:pPr>
        <w:rPr>
          <w:sz w:val="22"/>
          <w:szCs w:val="22"/>
        </w:rPr>
      </w:pPr>
      <w:r w:rsidRPr="00492A25">
        <w:rPr>
          <w:sz w:val="22"/>
          <w:szCs w:val="22"/>
        </w:rPr>
        <w:t>(TBD)</w:t>
      </w:r>
    </w:p>
    <w:p w14:paraId="02F45D1D" w14:textId="77777777" w:rsidR="0039583F" w:rsidRPr="00492A25" w:rsidRDefault="0039583F" w:rsidP="0039583F">
      <w:pPr>
        <w:rPr>
          <w:bCs/>
          <w:sz w:val="22"/>
          <w:szCs w:val="22"/>
        </w:rPr>
      </w:pPr>
    </w:p>
    <w:p w14:paraId="73A4E199" w14:textId="77777777" w:rsidR="0039583F" w:rsidRPr="00492A25" w:rsidRDefault="0039583F" w:rsidP="0039583F">
      <w:pPr>
        <w:pStyle w:val="ListParagraph"/>
        <w:numPr>
          <w:ilvl w:val="2"/>
          <w:numId w:val="3"/>
        </w:numPr>
        <w:ind w:left="360"/>
        <w:rPr>
          <w:sz w:val="22"/>
          <w:szCs w:val="22"/>
        </w:rPr>
      </w:pPr>
      <w:r w:rsidRPr="00492A25">
        <w:rPr>
          <w:sz w:val="22"/>
          <w:szCs w:val="22"/>
        </w:rPr>
        <w:t>As part of its proposal, the Contractor offered certain resources and commitments at no cost to the Government to support mission specific activities of significant benefit to NETL. The following list of resources and commitments have been proposed by the Contractor and accepted by the Government:</w:t>
      </w:r>
    </w:p>
    <w:p w14:paraId="176F900A" w14:textId="77777777" w:rsidR="0039583F" w:rsidRPr="00492A25" w:rsidRDefault="0039583F" w:rsidP="0039583F">
      <w:pPr>
        <w:rPr>
          <w:bCs/>
          <w:sz w:val="22"/>
          <w:szCs w:val="22"/>
        </w:rPr>
      </w:pPr>
    </w:p>
    <w:p w14:paraId="2DF597F1" w14:textId="77777777" w:rsidR="0039583F" w:rsidRPr="00492A25" w:rsidRDefault="0039583F" w:rsidP="0039583F">
      <w:pPr>
        <w:rPr>
          <w:sz w:val="22"/>
          <w:szCs w:val="22"/>
        </w:rPr>
      </w:pPr>
      <w:r w:rsidRPr="00492A25">
        <w:rPr>
          <w:sz w:val="22"/>
          <w:szCs w:val="22"/>
        </w:rPr>
        <w:t>[TBD]</w:t>
      </w:r>
    </w:p>
    <w:p w14:paraId="41D2B6E4" w14:textId="77777777" w:rsidR="0039583F" w:rsidRPr="00492A25" w:rsidRDefault="0039583F" w:rsidP="0039583F">
      <w:pPr>
        <w:rPr>
          <w:bCs/>
          <w:sz w:val="22"/>
          <w:szCs w:val="22"/>
        </w:rPr>
      </w:pPr>
    </w:p>
    <w:p w14:paraId="4BBF2776" w14:textId="77777777" w:rsidR="0039583F" w:rsidRPr="00492A25" w:rsidRDefault="0039583F" w:rsidP="0039583F">
      <w:pPr>
        <w:pStyle w:val="ListParagraph"/>
        <w:numPr>
          <w:ilvl w:val="3"/>
          <w:numId w:val="4"/>
        </w:numPr>
        <w:ind w:left="1260"/>
        <w:rPr>
          <w:sz w:val="22"/>
          <w:szCs w:val="22"/>
        </w:rPr>
      </w:pPr>
      <w:r w:rsidRPr="00492A25">
        <w:rPr>
          <w:sz w:val="22"/>
          <w:szCs w:val="22"/>
        </w:rPr>
        <w:t>The Contractor shall provide to the Contracting Officer an annual report of accomplishments against the commitments specified above at the end of each Government fiscal year. The Contractor agrees that such reports may be made available to the public. The Contractor shall make available to DOE data that will validate the accomplishments of these commitments. A final report documenting and certifying the total commitments provided by the Contractor to NETL shall be submitted to NETL thirty (30) days prior to the end of the contract period. The annual reports and final report shall constitute deliverables under this contract.</w:t>
      </w:r>
    </w:p>
    <w:p w14:paraId="7F59C383" w14:textId="77777777" w:rsidR="0039583F" w:rsidRPr="00492A25" w:rsidRDefault="0039583F" w:rsidP="0039583F">
      <w:pPr>
        <w:pStyle w:val="ListParagraph"/>
        <w:numPr>
          <w:ilvl w:val="3"/>
          <w:numId w:val="4"/>
        </w:numPr>
        <w:ind w:left="1260"/>
        <w:rPr>
          <w:sz w:val="22"/>
          <w:szCs w:val="22"/>
        </w:rPr>
      </w:pPr>
      <w:r w:rsidRPr="00492A25">
        <w:rPr>
          <w:sz w:val="22"/>
          <w:szCs w:val="22"/>
        </w:rPr>
        <w:t>The costs associated with the Contractor’s efforts in achieving its commitment under this clause are not allowable as direct or indirect charges against this contract or any other government contract or agreement.</w:t>
      </w:r>
    </w:p>
    <w:p w14:paraId="31AE7D24" w14:textId="77777777" w:rsidR="0039583F" w:rsidRPr="00492A25" w:rsidRDefault="0039583F" w:rsidP="0039583F">
      <w:pPr>
        <w:rPr>
          <w:bCs/>
          <w:sz w:val="22"/>
          <w:szCs w:val="22"/>
        </w:rPr>
      </w:pPr>
    </w:p>
    <w:p w14:paraId="0E038DFF" w14:textId="77777777" w:rsidR="0039583F" w:rsidRPr="00492A25" w:rsidRDefault="0039583F" w:rsidP="0039583F">
      <w:pPr>
        <w:pStyle w:val="ListParagraph"/>
        <w:numPr>
          <w:ilvl w:val="2"/>
          <w:numId w:val="3"/>
        </w:numPr>
        <w:ind w:left="360"/>
        <w:rPr>
          <w:sz w:val="22"/>
          <w:szCs w:val="22"/>
        </w:rPr>
      </w:pPr>
      <w:r w:rsidRPr="00492A25">
        <w:rPr>
          <w:sz w:val="22"/>
          <w:szCs w:val="22"/>
        </w:rPr>
        <w:t>In the event it is determined by NETL, that the Contractor failed to achieve its commitment on an annual basis, NETL shall notify the Contractor in writing. If the Government must acquire a Contractor committed resource at its own expense, the Contractor shall also be liable to the Government for the cost of the resource plus the Government’s cost of acquiring the resource.</w:t>
      </w:r>
    </w:p>
    <w:p w14:paraId="396B20CA" w14:textId="77777777" w:rsidR="0039583F" w:rsidRPr="00492A25" w:rsidRDefault="0039583F" w:rsidP="0039583F">
      <w:pPr>
        <w:rPr>
          <w:sz w:val="22"/>
          <w:szCs w:val="22"/>
        </w:rPr>
      </w:pPr>
    </w:p>
    <w:p w14:paraId="5DD5C537" w14:textId="77777777" w:rsidR="0039583F" w:rsidRPr="00492A25" w:rsidRDefault="0039583F" w:rsidP="0039583F">
      <w:pPr>
        <w:rPr>
          <w:sz w:val="22"/>
          <w:szCs w:val="22"/>
        </w:rPr>
      </w:pPr>
      <w:r w:rsidRPr="00492A25">
        <w:rPr>
          <w:sz w:val="22"/>
          <w:szCs w:val="22"/>
        </w:rPr>
        <w:t>(End of clause)</w:t>
      </w:r>
    </w:p>
    <w:p w14:paraId="6EA1BFC4" w14:textId="77777777" w:rsidR="0039583F" w:rsidRPr="00492A25" w:rsidRDefault="0039583F" w:rsidP="0039583F">
      <w:pPr>
        <w:pStyle w:val="Heading2"/>
        <w:rPr>
          <w:b/>
          <w:bCs/>
          <w:sz w:val="22"/>
          <w:szCs w:val="22"/>
        </w:rPr>
      </w:pPr>
      <w:bookmarkStart w:id="16" w:name="_Toc144795179"/>
      <w:bookmarkStart w:id="17" w:name="_Toc82668953"/>
      <w:bookmarkStart w:id="18" w:name="_Toc126136301"/>
      <w:bookmarkEnd w:id="13"/>
      <w:bookmarkEnd w:id="14"/>
      <w:bookmarkEnd w:id="15"/>
      <w:r w:rsidRPr="00492A25">
        <w:rPr>
          <w:b/>
          <w:bCs/>
          <w:sz w:val="22"/>
          <w:szCs w:val="22"/>
        </w:rPr>
        <w:t>H.18</w:t>
      </w:r>
      <w:r w:rsidRPr="00492A25">
        <w:rPr>
          <w:b/>
          <w:bCs/>
          <w:sz w:val="22"/>
          <w:szCs w:val="22"/>
        </w:rPr>
        <w:tab/>
        <w:t>PRIOR APPROVAL REQUIREMENTS FOR PLACEMENT OF SUBCONTRACTS AND/OR CONSULTANTS</w:t>
      </w:r>
      <w:bookmarkEnd w:id="16"/>
    </w:p>
    <w:p w14:paraId="4E46A1A9" w14:textId="77777777" w:rsidR="0039583F" w:rsidRPr="00492A25" w:rsidRDefault="0039583F" w:rsidP="0039583F">
      <w:pPr>
        <w:rPr>
          <w:b/>
          <w:bCs/>
          <w:sz w:val="22"/>
          <w:szCs w:val="22"/>
        </w:rPr>
      </w:pPr>
    </w:p>
    <w:p w14:paraId="06B4BA1F" w14:textId="77777777" w:rsidR="0039583F" w:rsidRPr="00492A25" w:rsidRDefault="0039583F" w:rsidP="0039583F">
      <w:pPr>
        <w:rPr>
          <w:sz w:val="22"/>
          <w:szCs w:val="22"/>
        </w:rPr>
      </w:pPr>
      <w:r w:rsidRPr="00492A25">
        <w:rPr>
          <w:sz w:val="22"/>
          <w:szCs w:val="22"/>
        </w:rPr>
        <w:t>The Contractor shall obtain the Contracting Officer’s written consent before placing any subcontract, including consultants, for which advance notification is required under FAR 52.244-2, “Subcontracts.”</w:t>
      </w:r>
    </w:p>
    <w:p w14:paraId="5E54F60D" w14:textId="77777777" w:rsidR="0039583F" w:rsidRPr="00492A25" w:rsidRDefault="0039583F" w:rsidP="0039583F">
      <w:pPr>
        <w:rPr>
          <w:sz w:val="22"/>
          <w:szCs w:val="22"/>
        </w:rPr>
      </w:pPr>
    </w:p>
    <w:p w14:paraId="7C7032CD" w14:textId="77777777" w:rsidR="0039583F" w:rsidRPr="00492A25" w:rsidRDefault="0039583F" w:rsidP="0039583F">
      <w:pPr>
        <w:rPr>
          <w:sz w:val="22"/>
          <w:szCs w:val="22"/>
        </w:rPr>
      </w:pPr>
      <w:r w:rsidRPr="00492A25">
        <w:rPr>
          <w:sz w:val="22"/>
          <w:szCs w:val="22"/>
        </w:rPr>
        <w:t>Any request for subcontract/consultant approval shall include the elements prescribed by FAR 52.244-2, including subcontractor/consultant Representations and Certifications. For consultants the Contractor will obtain and furnish information supporting the need for and selection of such consultant services and the reasonableness of the fees to be paid, including, but not limited to, whether fees to be paid to any consultant exceed the lowest fee charged by such consultants to others for performing consulting services of a similar nature.</w:t>
      </w:r>
    </w:p>
    <w:p w14:paraId="7759D9C1" w14:textId="77777777" w:rsidR="0039583F" w:rsidRPr="00492A25" w:rsidRDefault="0039583F" w:rsidP="0039583F">
      <w:pPr>
        <w:rPr>
          <w:sz w:val="22"/>
          <w:szCs w:val="22"/>
        </w:rPr>
      </w:pPr>
      <w:r w:rsidRPr="00492A25">
        <w:rPr>
          <w:sz w:val="22"/>
          <w:szCs w:val="22"/>
        </w:rPr>
        <w:t xml:space="preserve"> </w:t>
      </w:r>
    </w:p>
    <w:p w14:paraId="4D03C7E9" w14:textId="77777777" w:rsidR="0039583F" w:rsidRPr="00492A25" w:rsidRDefault="0039583F" w:rsidP="0039583F">
      <w:pPr>
        <w:rPr>
          <w:sz w:val="22"/>
          <w:szCs w:val="22"/>
        </w:rPr>
      </w:pPr>
      <w:r w:rsidRPr="00492A25">
        <w:rPr>
          <w:sz w:val="22"/>
          <w:szCs w:val="22"/>
        </w:rPr>
        <w:t xml:space="preserve">Except as may be expressly set forth therein, any consent by the Contracting Officer to the placement of subcontracts and/or consultants shall not be construed to constitute approval of the subcontractor or any </w:t>
      </w:r>
      <w:r w:rsidRPr="00492A25">
        <w:rPr>
          <w:sz w:val="22"/>
          <w:szCs w:val="22"/>
        </w:rPr>
        <w:lastRenderedPageBreak/>
        <w:t>subcontract terms or conditions, determination of the allowability of any cost, revision of this contract or any of the respective obligations of the parties thereunder, or creation of any subcontractor privity of contract with the Government.</w:t>
      </w:r>
    </w:p>
    <w:p w14:paraId="251906CB" w14:textId="77777777" w:rsidR="0039583F" w:rsidRPr="00492A25" w:rsidRDefault="0039583F" w:rsidP="0039583F">
      <w:pPr>
        <w:rPr>
          <w:sz w:val="22"/>
          <w:szCs w:val="22"/>
        </w:rPr>
      </w:pPr>
    </w:p>
    <w:p w14:paraId="4C2668B8" w14:textId="77777777" w:rsidR="0039583F" w:rsidRPr="00492A25" w:rsidRDefault="0039583F" w:rsidP="0039583F">
      <w:pPr>
        <w:rPr>
          <w:sz w:val="22"/>
          <w:szCs w:val="22"/>
        </w:rPr>
      </w:pPr>
      <w:r w:rsidRPr="00492A25">
        <w:rPr>
          <w:sz w:val="22"/>
          <w:szCs w:val="22"/>
        </w:rPr>
        <w:t>The Contractor is hereby given consent to the placement of the following subcontracts, which were evaluated during negotiations:</w:t>
      </w:r>
    </w:p>
    <w:p w14:paraId="788C45EA" w14:textId="77777777" w:rsidR="0039583F" w:rsidRPr="00492A25" w:rsidRDefault="0039583F" w:rsidP="0039583F">
      <w:pPr>
        <w:rPr>
          <w:sz w:val="22"/>
          <w:szCs w:val="22"/>
        </w:rPr>
      </w:pPr>
    </w:p>
    <w:p w14:paraId="38631180" w14:textId="77777777" w:rsidR="0039583F" w:rsidRPr="00492A25" w:rsidRDefault="0039583F" w:rsidP="0039583F">
      <w:pPr>
        <w:rPr>
          <w:sz w:val="22"/>
          <w:szCs w:val="22"/>
        </w:rPr>
      </w:pPr>
      <w:r w:rsidRPr="00492A25">
        <w:rPr>
          <w:sz w:val="22"/>
          <w:szCs w:val="22"/>
        </w:rPr>
        <w:t>[TBD]</w:t>
      </w:r>
    </w:p>
    <w:p w14:paraId="4BA34021" w14:textId="77777777" w:rsidR="0039583F" w:rsidRPr="00492A25" w:rsidRDefault="0039583F" w:rsidP="0039583F">
      <w:pPr>
        <w:rPr>
          <w:sz w:val="22"/>
          <w:szCs w:val="22"/>
        </w:rPr>
      </w:pPr>
    </w:p>
    <w:p w14:paraId="50E009A7" w14:textId="77777777" w:rsidR="0039583F" w:rsidRPr="00492A25" w:rsidRDefault="0039583F" w:rsidP="0039583F">
      <w:pPr>
        <w:rPr>
          <w:sz w:val="22"/>
          <w:szCs w:val="22"/>
        </w:rPr>
      </w:pPr>
      <w:r w:rsidRPr="00492A25">
        <w:rPr>
          <w:sz w:val="22"/>
          <w:szCs w:val="22"/>
        </w:rPr>
        <w:t>Notwithstanding this consent, the Contractor shall ensure compliance with FAR 52.244-2. All subcontracts and/or consultants must contain all applicable flow-down clauses contained in Part II, Section I.</w:t>
      </w:r>
    </w:p>
    <w:p w14:paraId="3DDF3970" w14:textId="77777777" w:rsidR="0039583F" w:rsidRPr="00492A25" w:rsidRDefault="0039583F" w:rsidP="0039583F">
      <w:pPr>
        <w:rPr>
          <w:sz w:val="22"/>
          <w:szCs w:val="22"/>
        </w:rPr>
      </w:pPr>
    </w:p>
    <w:p w14:paraId="37AB5B80" w14:textId="600DF991" w:rsidR="0039583F" w:rsidRPr="00492A25" w:rsidRDefault="0039583F" w:rsidP="0039583F">
      <w:pPr>
        <w:rPr>
          <w:sz w:val="22"/>
          <w:szCs w:val="22"/>
        </w:rPr>
      </w:pPr>
      <w:r w:rsidRPr="00492A25">
        <w:rPr>
          <w:sz w:val="22"/>
          <w:szCs w:val="22"/>
        </w:rPr>
        <w:t>(End of clause)</w:t>
      </w:r>
    </w:p>
    <w:p w14:paraId="132C1B33" w14:textId="77777777" w:rsidR="0039583F" w:rsidRPr="00492A25" w:rsidRDefault="0039583F" w:rsidP="0039583F">
      <w:pPr>
        <w:rPr>
          <w:sz w:val="22"/>
          <w:szCs w:val="22"/>
        </w:rPr>
      </w:pPr>
    </w:p>
    <w:p w14:paraId="4EFFDA79" w14:textId="77777777" w:rsidR="0039583F" w:rsidRPr="00492A25" w:rsidRDefault="0039583F" w:rsidP="0039583F">
      <w:pPr>
        <w:pStyle w:val="header2"/>
        <w:rPr>
          <w:sz w:val="22"/>
          <w:szCs w:val="22"/>
        </w:rPr>
      </w:pPr>
      <w:bookmarkStart w:id="19" w:name="_Toc144795235"/>
      <w:bookmarkStart w:id="20" w:name="_Toc126136363"/>
      <w:bookmarkEnd w:id="17"/>
      <w:bookmarkEnd w:id="18"/>
      <w:r w:rsidRPr="00492A25">
        <w:rPr>
          <w:sz w:val="22"/>
          <w:szCs w:val="22"/>
        </w:rPr>
        <w:t>I.27</w:t>
      </w:r>
      <w:r w:rsidRPr="00492A25">
        <w:rPr>
          <w:sz w:val="22"/>
          <w:szCs w:val="22"/>
        </w:rPr>
        <w:tab/>
        <w:t>52.227-23 RIGHTS TO PROPOSAL DATA (TECHNICAL) (JUN 1987)</w:t>
      </w:r>
      <w:bookmarkEnd w:id="19"/>
    </w:p>
    <w:p w14:paraId="486D4027" w14:textId="77777777" w:rsidR="0039583F" w:rsidRPr="00492A25" w:rsidRDefault="0039583F" w:rsidP="0039583F">
      <w:pPr>
        <w:pStyle w:val="para1"/>
        <w:spacing w:before="240" w:after="240"/>
        <w:rPr>
          <w:sz w:val="22"/>
          <w:szCs w:val="22"/>
        </w:rPr>
      </w:pPr>
      <w:r w:rsidRPr="00492A25">
        <w:rPr>
          <w:sz w:val="22"/>
          <w:szCs w:val="22"/>
        </w:rPr>
        <w:t xml:space="preserve">Except for data contained on pages </w:t>
      </w:r>
      <w:proofErr w:type="gramStart"/>
      <w:r w:rsidRPr="00492A25">
        <w:rPr>
          <w:sz w:val="22"/>
          <w:szCs w:val="22"/>
        </w:rPr>
        <w:t>[ ]</w:t>
      </w:r>
      <w:proofErr w:type="gramEnd"/>
      <w:r w:rsidRPr="00492A25">
        <w:rPr>
          <w:sz w:val="22"/>
          <w:szCs w:val="22"/>
        </w:rPr>
        <w:t xml:space="preserve">, it is agreed that as a condition of award of this contract, and notwithstanding the conditions of any notice appearing thereon, the Government shall have unlimited rights (as defined in the </w:t>
      </w:r>
      <w:r w:rsidRPr="00492A25">
        <w:rPr>
          <w:i/>
          <w:iCs/>
          <w:sz w:val="22"/>
          <w:szCs w:val="22"/>
        </w:rPr>
        <w:t>Rights in Data - General</w:t>
      </w:r>
      <w:r w:rsidRPr="00492A25">
        <w:rPr>
          <w:sz w:val="22"/>
          <w:szCs w:val="22"/>
        </w:rPr>
        <w:t xml:space="preserve"> clause contained in this contract) in and to the technical data contained in the proposal dated [ ], upon which this contract is based.</w:t>
      </w:r>
    </w:p>
    <w:p w14:paraId="2242FD19" w14:textId="77777777" w:rsidR="0039583F" w:rsidRPr="00492A25" w:rsidRDefault="0039583F" w:rsidP="0039583F">
      <w:pPr>
        <w:pStyle w:val="para1"/>
        <w:rPr>
          <w:sz w:val="22"/>
          <w:szCs w:val="22"/>
        </w:rPr>
      </w:pPr>
      <w:r w:rsidRPr="00492A25">
        <w:rPr>
          <w:sz w:val="22"/>
          <w:szCs w:val="22"/>
        </w:rPr>
        <w:t>(End of clause)</w:t>
      </w:r>
    </w:p>
    <w:p w14:paraId="49AA682B" w14:textId="77777777" w:rsidR="0039583F" w:rsidRPr="00492A25" w:rsidRDefault="0039583F" w:rsidP="0039583F">
      <w:pPr>
        <w:pStyle w:val="Heading2"/>
        <w:rPr>
          <w:b/>
          <w:bCs/>
          <w:sz w:val="22"/>
          <w:szCs w:val="22"/>
        </w:rPr>
      </w:pPr>
      <w:bookmarkStart w:id="21" w:name="_Toc144795260"/>
      <w:r w:rsidRPr="00492A25">
        <w:rPr>
          <w:b/>
          <w:bCs/>
          <w:sz w:val="22"/>
          <w:szCs w:val="22"/>
        </w:rPr>
        <w:t>I.52</w:t>
      </w:r>
      <w:r w:rsidRPr="00492A25">
        <w:rPr>
          <w:b/>
          <w:bCs/>
          <w:sz w:val="22"/>
          <w:szCs w:val="22"/>
        </w:rPr>
        <w:tab/>
        <w:t>952.226-72 ENERGY POLICY ACT SUBCONTRACTING GOALS AND REPORTING REQUIREMENTS (JUN 1996)</w:t>
      </w:r>
      <w:bookmarkEnd w:id="21"/>
      <w:r w:rsidRPr="00492A25">
        <w:rPr>
          <w:b/>
          <w:bCs/>
          <w:sz w:val="22"/>
          <w:szCs w:val="22"/>
        </w:rPr>
        <w:t xml:space="preserve"> </w:t>
      </w:r>
    </w:p>
    <w:p w14:paraId="296B290B" w14:textId="77777777" w:rsidR="0039583F" w:rsidRPr="00492A25" w:rsidRDefault="0039583F" w:rsidP="0039583F">
      <w:pPr>
        <w:pStyle w:val="NormalWeb"/>
        <w:ind w:left="0"/>
        <w:rPr>
          <w:sz w:val="22"/>
          <w:szCs w:val="22"/>
        </w:rPr>
      </w:pPr>
    </w:p>
    <w:p w14:paraId="0F12424C" w14:textId="77777777" w:rsidR="0039583F" w:rsidRPr="00492A25" w:rsidRDefault="0039583F" w:rsidP="0039583F">
      <w:pPr>
        <w:pStyle w:val="NormalWeb"/>
        <w:ind w:left="0"/>
        <w:rPr>
          <w:sz w:val="22"/>
          <w:szCs w:val="22"/>
        </w:rPr>
      </w:pPr>
      <w:r w:rsidRPr="00492A25">
        <w:rPr>
          <w:sz w:val="22"/>
          <w:szCs w:val="22"/>
        </w:rPr>
        <w:t xml:space="preserve">(a) </w:t>
      </w:r>
      <w:r w:rsidRPr="00492A25">
        <w:rPr>
          <w:rStyle w:val="Emphasis"/>
          <w:sz w:val="22"/>
          <w:szCs w:val="22"/>
        </w:rPr>
        <w:t>Definition.</w:t>
      </w:r>
      <w:r w:rsidRPr="00492A25">
        <w:rPr>
          <w:sz w:val="22"/>
          <w:szCs w:val="22"/>
        </w:rPr>
        <w:t xml:space="preserve"> Energy Policy Act target groups, as used in this provision means - </w:t>
      </w:r>
    </w:p>
    <w:p w14:paraId="4A861308" w14:textId="77777777" w:rsidR="0039583F" w:rsidRPr="00492A25" w:rsidRDefault="0039583F" w:rsidP="0039583F">
      <w:pPr>
        <w:pStyle w:val="NormalWeb"/>
        <w:ind w:left="0"/>
        <w:rPr>
          <w:sz w:val="22"/>
          <w:szCs w:val="22"/>
        </w:rPr>
      </w:pPr>
    </w:p>
    <w:p w14:paraId="1495074E" w14:textId="77777777" w:rsidR="0039583F" w:rsidRPr="00492A25" w:rsidRDefault="0039583F" w:rsidP="0039583F">
      <w:pPr>
        <w:pStyle w:val="NormalWeb"/>
        <w:ind w:left="0"/>
        <w:rPr>
          <w:sz w:val="22"/>
          <w:szCs w:val="22"/>
        </w:rPr>
      </w:pPr>
      <w:r w:rsidRPr="00492A25">
        <w:rPr>
          <w:sz w:val="22"/>
          <w:szCs w:val="22"/>
        </w:rPr>
        <w:t xml:space="preserve">(1) An institution of higher education that meets the requirements of </w:t>
      </w:r>
      <w:hyperlink r:id="rId7" w:anchor="p-600.4(a)" w:history="1">
        <w:r w:rsidRPr="00492A25">
          <w:rPr>
            <w:rStyle w:val="Hyperlink"/>
            <w:sz w:val="22"/>
            <w:szCs w:val="22"/>
          </w:rPr>
          <w:t>34 CFR 600.4(a)</w:t>
        </w:r>
      </w:hyperlink>
      <w:r w:rsidRPr="00492A25">
        <w:rPr>
          <w:sz w:val="22"/>
          <w:szCs w:val="22"/>
        </w:rPr>
        <w:t xml:space="preserve">, and has a student enrollment that consists of at least 20 percent - </w:t>
      </w:r>
    </w:p>
    <w:p w14:paraId="3445F64E" w14:textId="77777777" w:rsidR="0039583F" w:rsidRPr="00492A25" w:rsidRDefault="0039583F" w:rsidP="0039583F">
      <w:pPr>
        <w:pStyle w:val="NormalWeb"/>
        <w:ind w:left="0"/>
        <w:rPr>
          <w:sz w:val="22"/>
          <w:szCs w:val="22"/>
        </w:rPr>
      </w:pPr>
    </w:p>
    <w:p w14:paraId="7B06E64C" w14:textId="77777777" w:rsidR="0039583F" w:rsidRPr="00492A25" w:rsidRDefault="0039583F" w:rsidP="0039583F">
      <w:pPr>
        <w:pStyle w:val="NormalWeb"/>
        <w:ind w:left="0"/>
        <w:rPr>
          <w:sz w:val="22"/>
          <w:szCs w:val="22"/>
        </w:rPr>
      </w:pPr>
      <w:r w:rsidRPr="00492A25">
        <w:rPr>
          <w:sz w:val="22"/>
          <w:szCs w:val="22"/>
        </w:rPr>
        <w:t xml:space="preserve">(i) Hispanic Americans, i.e., students whose origins are in Mexico, Puerto Rico, Cuba, or Central or South America, or any combination thereof, or </w:t>
      </w:r>
    </w:p>
    <w:p w14:paraId="52BDFB40" w14:textId="77777777" w:rsidR="0039583F" w:rsidRPr="00492A25" w:rsidRDefault="0039583F" w:rsidP="0039583F">
      <w:pPr>
        <w:pStyle w:val="NormalWeb"/>
        <w:ind w:left="0"/>
        <w:rPr>
          <w:sz w:val="22"/>
          <w:szCs w:val="22"/>
        </w:rPr>
      </w:pPr>
    </w:p>
    <w:p w14:paraId="5D5CBA03" w14:textId="77777777" w:rsidR="0039583F" w:rsidRPr="00492A25" w:rsidRDefault="0039583F" w:rsidP="0039583F">
      <w:pPr>
        <w:pStyle w:val="NormalWeb"/>
        <w:ind w:left="0"/>
        <w:rPr>
          <w:sz w:val="22"/>
          <w:szCs w:val="22"/>
        </w:rPr>
      </w:pPr>
      <w:r w:rsidRPr="00492A25">
        <w:rPr>
          <w:sz w:val="22"/>
          <w:szCs w:val="22"/>
        </w:rPr>
        <w:t xml:space="preserve">(ii) Native Americans, i.e., American Indians, Eskimos, Aleuts, and Native Hawaiians, or any combination </w:t>
      </w:r>
      <w:proofErr w:type="gramStart"/>
      <w:r w:rsidRPr="00492A25">
        <w:rPr>
          <w:sz w:val="22"/>
          <w:szCs w:val="22"/>
        </w:rPr>
        <w:t>thereof;</w:t>
      </w:r>
      <w:proofErr w:type="gramEnd"/>
      <w:r w:rsidRPr="00492A25">
        <w:rPr>
          <w:sz w:val="22"/>
          <w:szCs w:val="22"/>
        </w:rPr>
        <w:t xml:space="preserve"> </w:t>
      </w:r>
    </w:p>
    <w:p w14:paraId="4958F748" w14:textId="77777777" w:rsidR="0039583F" w:rsidRPr="00492A25" w:rsidRDefault="0039583F" w:rsidP="0039583F">
      <w:pPr>
        <w:pStyle w:val="NormalWeb"/>
        <w:ind w:left="0"/>
        <w:rPr>
          <w:sz w:val="22"/>
          <w:szCs w:val="22"/>
        </w:rPr>
      </w:pPr>
    </w:p>
    <w:p w14:paraId="75135819" w14:textId="77777777" w:rsidR="0039583F" w:rsidRPr="00492A25" w:rsidRDefault="0039583F" w:rsidP="0039583F">
      <w:pPr>
        <w:pStyle w:val="NormalWeb"/>
        <w:ind w:left="0"/>
        <w:rPr>
          <w:sz w:val="22"/>
          <w:szCs w:val="22"/>
        </w:rPr>
      </w:pPr>
      <w:r w:rsidRPr="00492A25">
        <w:rPr>
          <w:sz w:val="22"/>
          <w:szCs w:val="22"/>
        </w:rPr>
        <w:t xml:space="preserve">(2) Institutions of higher learning determined to be Historically Black Colleges and Universities by the Secretary of Education pursuant to </w:t>
      </w:r>
      <w:hyperlink r:id="rId8" w:history="1">
        <w:r w:rsidRPr="00492A25">
          <w:rPr>
            <w:rStyle w:val="Hyperlink"/>
            <w:sz w:val="22"/>
            <w:szCs w:val="22"/>
          </w:rPr>
          <w:t>34 CFR 608.2</w:t>
        </w:r>
      </w:hyperlink>
      <w:r w:rsidRPr="00492A25">
        <w:rPr>
          <w:sz w:val="22"/>
          <w:szCs w:val="22"/>
        </w:rPr>
        <w:t xml:space="preserve">; and </w:t>
      </w:r>
    </w:p>
    <w:p w14:paraId="0227BA36" w14:textId="77777777" w:rsidR="0039583F" w:rsidRPr="00492A25" w:rsidRDefault="0039583F" w:rsidP="0039583F">
      <w:pPr>
        <w:pStyle w:val="NormalWeb"/>
        <w:ind w:left="0"/>
        <w:rPr>
          <w:sz w:val="22"/>
          <w:szCs w:val="22"/>
        </w:rPr>
      </w:pPr>
    </w:p>
    <w:p w14:paraId="491F584C" w14:textId="77777777" w:rsidR="0039583F" w:rsidRPr="00492A25" w:rsidRDefault="0039583F" w:rsidP="0039583F">
      <w:pPr>
        <w:pStyle w:val="NormalWeb"/>
        <w:ind w:left="0"/>
        <w:rPr>
          <w:sz w:val="22"/>
          <w:szCs w:val="22"/>
        </w:rPr>
      </w:pPr>
      <w:r w:rsidRPr="00492A25">
        <w:rPr>
          <w:sz w:val="22"/>
          <w:szCs w:val="22"/>
        </w:rPr>
        <w:t>(3) Small business concerns, as defined under section 3 of the Small Business Act (</w:t>
      </w:r>
      <w:hyperlink r:id="rId9" w:tgtFrame="_blank" w:history="1">
        <w:r w:rsidRPr="00492A25">
          <w:rPr>
            <w:rStyle w:val="Hyperlink"/>
            <w:sz w:val="22"/>
            <w:szCs w:val="22"/>
          </w:rPr>
          <w:t>15 U.S.C. 632</w:t>
        </w:r>
      </w:hyperlink>
      <w:r w:rsidRPr="00492A25">
        <w:rPr>
          <w:sz w:val="22"/>
          <w:szCs w:val="22"/>
        </w:rPr>
        <w:t>), that are owned and controlled by individuals who are both socially and economically disadvantaged within the meaning of section 8(d) of the Small Business Act (</w:t>
      </w:r>
      <w:hyperlink r:id="rId10" w:tgtFrame="_blank" w:history="1">
        <w:r w:rsidRPr="00492A25">
          <w:rPr>
            <w:rStyle w:val="Hyperlink"/>
            <w:sz w:val="22"/>
            <w:szCs w:val="22"/>
          </w:rPr>
          <w:t>15 U.S.C. 637(d)</w:t>
        </w:r>
      </w:hyperlink>
      <w:r w:rsidRPr="00492A25">
        <w:rPr>
          <w:sz w:val="22"/>
          <w:szCs w:val="22"/>
        </w:rPr>
        <w:t xml:space="preserve">) or by a woman or women. </w:t>
      </w:r>
    </w:p>
    <w:p w14:paraId="528B3BAB" w14:textId="77777777" w:rsidR="0039583F" w:rsidRPr="00492A25" w:rsidRDefault="0039583F" w:rsidP="0039583F">
      <w:pPr>
        <w:pStyle w:val="NormalWeb"/>
        <w:ind w:left="0"/>
        <w:rPr>
          <w:sz w:val="22"/>
          <w:szCs w:val="22"/>
        </w:rPr>
      </w:pPr>
    </w:p>
    <w:p w14:paraId="427CFAB8" w14:textId="77777777" w:rsidR="0039583F" w:rsidRPr="00492A25" w:rsidRDefault="0039583F" w:rsidP="0039583F">
      <w:pPr>
        <w:pStyle w:val="NormalWeb"/>
        <w:ind w:left="0"/>
        <w:rPr>
          <w:sz w:val="22"/>
          <w:szCs w:val="22"/>
        </w:rPr>
      </w:pPr>
      <w:r w:rsidRPr="00492A25">
        <w:rPr>
          <w:sz w:val="22"/>
          <w:szCs w:val="22"/>
        </w:rPr>
        <w:t xml:space="preserve">(b) </w:t>
      </w:r>
      <w:r w:rsidRPr="00492A25">
        <w:rPr>
          <w:rStyle w:val="Emphasis"/>
          <w:sz w:val="22"/>
          <w:szCs w:val="22"/>
        </w:rPr>
        <w:t>Goals.</w:t>
      </w:r>
      <w:r w:rsidRPr="00492A25">
        <w:rPr>
          <w:sz w:val="22"/>
          <w:szCs w:val="22"/>
        </w:rPr>
        <w:t xml:space="preserve"> The Contractor, in performance of this contract, agrees to provide its best efforts to award subcontracts to the following classes of entities – </w:t>
      </w:r>
    </w:p>
    <w:p w14:paraId="4FAB3863" w14:textId="77777777" w:rsidR="0039583F" w:rsidRPr="00492A25" w:rsidRDefault="0039583F" w:rsidP="0039583F">
      <w:pPr>
        <w:pStyle w:val="NormalWeb"/>
        <w:ind w:left="0"/>
        <w:rPr>
          <w:sz w:val="22"/>
          <w:szCs w:val="22"/>
        </w:rPr>
      </w:pPr>
    </w:p>
    <w:p w14:paraId="769F1C1B" w14:textId="77777777" w:rsidR="0039583F" w:rsidRPr="00492A25" w:rsidRDefault="0039583F" w:rsidP="0039583F">
      <w:pPr>
        <w:pStyle w:val="NormalWeb"/>
        <w:ind w:left="0"/>
        <w:rPr>
          <w:sz w:val="22"/>
          <w:szCs w:val="22"/>
        </w:rPr>
      </w:pPr>
      <w:r w:rsidRPr="00492A25">
        <w:rPr>
          <w:sz w:val="22"/>
          <w:szCs w:val="22"/>
        </w:rPr>
        <w:t xml:space="preserve">(1) Small business concerns controlled by socially and economically disadvantaged individuals or by women: * * * </w:t>
      </w:r>
      <w:proofErr w:type="gramStart"/>
      <w:r w:rsidRPr="00492A25">
        <w:rPr>
          <w:sz w:val="22"/>
          <w:szCs w:val="22"/>
        </w:rPr>
        <w:t>percent;</w:t>
      </w:r>
      <w:proofErr w:type="gramEnd"/>
      <w:r w:rsidRPr="00492A25">
        <w:rPr>
          <w:sz w:val="22"/>
          <w:szCs w:val="22"/>
        </w:rPr>
        <w:t xml:space="preserve"> </w:t>
      </w:r>
    </w:p>
    <w:p w14:paraId="51063876" w14:textId="77777777" w:rsidR="0039583F" w:rsidRPr="00492A25" w:rsidRDefault="0039583F" w:rsidP="0039583F">
      <w:pPr>
        <w:pStyle w:val="NormalWeb"/>
        <w:ind w:left="0"/>
        <w:rPr>
          <w:sz w:val="22"/>
          <w:szCs w:val="22"/>
        </w:rPr>
      </w:pPr>
    </w:p>
    <w:p w14:paraId="76B0DC0F" w14:textId="77777777" w:rsidR="0039583F" w:rsidRPr="00492A25" w:rsidRDefault="0039583F" w:rsidP="0039583F">
      <w:pPr>
        <w:pStyle w:val="NormalWeb"/>
        <w:ind w:left="0"/>
        <w:rPr>
          <w:sz w:val="22"/>
          <w:szCs w:val="22"/>
        </w:rPr>
      </w:pPr>
      <w:r w:rsidRPr="00492A25">
        <w:rPr>
          <w:sz w:val="22"/>
          <w:szCs w:val="22"/>
        </w:rPr>
        <w:lastRenderedPageBreak/>
        <w:t xml:space="preserve">(2) Historically Black colleges and universities: * * * percent; and </w:t>
      </w:r>
    </w:p>
    <w:p w14:paraId="79F71971" w14:textId="77777777" w:rsidR="0039583F" w:rsidRPr="00492A25" w:rsidRDefault="0039583F" w:rsidP="0039583F">
      <w:pPr>
        <w:pStyle w:val="NormalWeb"/>
        <w:ind w:left="0"/>
        <w:rPr>
          <w:sz w:val="22"/>
          <w:szCs w:val="22"/>
        </w:rPr>
      </w:pPr>
    </w:p>
    <w:p w14:paraId="1797F6C5" w14:textId="77777777" w:rsidR="0039583F" w:rsidRPr="00492A25" w:rsidRDefault="0039583F" w:rsidP="0039583F">
      <w:pPr>
        <w:pStyle w:val="NormalWeb"/>
        <w:ind w:left="0"/>
        <w:rPr>
          <w:sz w:val="22"/>
          <w:szCs w:val="22"/>
        </w:rPr>
      </w:pPr>
      <w:r w:rsidRPr="00492A25">
        <w:rPr>
          <w:sz w:val="22"/>
          <w:szCs w:val="22"/>
        </w:rPr>
        <w:t xml:space="preserve">(3) Colleges or universities having a student body in which more than 20 percent of the students are Hispanic Americans or Native Americans: * * * percent. </w:t>
      </w:r>
    </w:p>
    <w:p w14:paraId="3BE29AA4" w14:textId="77777777" w:rsidR="0039583F" w:rsidRPr="00492A25" w:rsidRDefault="0039583F" w:rsidP="0039583F">
      <w:pPr>
        <w:pStyle w:val="NormalWeb"/>
        <w:ind w:left="0"/>
        <w:rPr>
          <w:sz w:val="22"/>
          <w:szCs w:val="22"/>
        </w:rPr>
      </w:pPr>
      <w:r w:rsidRPr="00492A25">
        <w:rPr>
          <w:sz w:val="22"/>
          <w:szCs w:val="22"/>
        </w:rPr>
        <w:t xml:space="preserve">[* * * These goals are stated in a percentage reflecting the relationship of estimated award value of subcontracts to the value of this contract and appear elsewhere in this contract.] </w:t>
      </w:r>
    </w:p>
    <w:p w14:paraId="7F534C75" w14:textId="77777777" w:rsidR="0039583F" w:rsidRPr="00492A25" w:rsidRDefault="0039583F" w:rsidP="0039583F">
      <w:pPr>
        <w:pStyle w:val="NormalWeb"/>
        <w:ind w:left="0"/>
        <w:rPr>
          <w:sz w:val="22"/>
          <w:szCs w:val="22"/>
        </w:rPr>
      </w:pPr>
    </w:p>
    <w:p w14:paraId="39A91E43" w14:textId="77777777" w:rsidR="0039583F" w:rsidRPr="00492A25" w:rsidRDefault="0039583F" w:rsidP="0039583F">
      <w:pPr>
        <w:pStyle w:val="NormalWeb"/>
        <w:ind w:left="0"/>
        <w:rPr>
          <w:sz w:val="22"/>
          <w:szCs w:val="22"/>
        </w:rPr>
      </w:pPr>
      <w:r w:rsidRPr="00492A25">
        <w:rPr>
          <w:sz w:val="22"/>
          <w:szCs w:val="22"/>
        </w:rPr>
        <w:t xml:space="preserve">(c) </w:t>
      </w:r>
      <w:r w:rsidRPr="00492A25">
        <w:rPr>
          <w:rStyle w:val="Emphasis"/>
          <w:sz w:val="22"/>
          <w:szCs w:val="22"/>
        </w:rPr>
        <w:t>Reporting requirements.</w:t>
      </w:r>
      <w:r w:rsidRPr="00492A25">
        <w:rPr>
          <w:sz w:val="22"/>
          <w:szCs w:val="22"/>
        </w:rPr>
        <w:t xml:space="preserve"> (1) The Contractor agrees to report, on an annual Federal Government fiscal year basis, its progress against the goals by providing the actual annual dollar value of subcontract payments for the preceding 12-month period, and the relationship of those payments to the incurred contract costs for the same period. Reports submitted pursuant to this clause must be received by the Contracting Officer (or designee) not later than 45 days after the end of the reporting period. </w:t>
      </w:r>
    </w:p>
    <w:p w14:paraId="27FAD0A0" w14:textId="77777777" w:rsidR="0039583F" w:rsidRPr="00492A25" w:rsidRDefault="0039583F" w:rsidP="0039583F">
      <w:pPr>
        <w:pStyle w:val="NormalWeb"/>
        <w:ind w:left="0"/>
        <w:rPr>
          <w:sz w:val="22"/>
          <w:szCs w:val="22"/>
        </w:rPr>
      </w:pPr>
    </w:p>
    <w:p w14:paraId="5C224D42" w14:textId="77777777" w:rsidR="0039583F" w:rsidRPr="00492A25" w:rsidRDefault="0039583F" w:rsidP="0039583F">
      <w:pPr>
        <w:pStyle w:val="NormalWeb"/>
        <w:ind w:left="0"/>
        <w:rPr>
          <w:sz w:val="22"/>
          <w:szCs w:val="22"/>
        </w:rPr>
      </w:pPr>
      <w:r w:rsidRPr="00492A25">
        <w:rPr>
          <w:sz w:val="22"/>
          <w:szCs w:val="22"/>
        </w:rPr>
        <w:t>(2) If the contract includes reporting requirements under FAR 52.219-9, Small Business Subcontracting Plan, the Contractor's progress against the goals stated in paragraph (b) of this clause shall be included as an addendum to Standard Form (SF) 294, Subcontracting Report for Individual Contracts, and/or SF 295, Summary Subcontract Report, as applicable, for the period that corresponds to the end of the Federal Government fiscal year.</w:t>
      </w:r>
    </w:p>
    <w:p w14:paraId="2AFAD397" w14:textId="77777777" w:rsidR="0039583F" w:rsidRPr="00492A25" w:rsidRDefault="0039583F" w:rsidP="0039583F">
      <w:pPr>
        <w:pStyle w:val="hd3-paragraph"/>
        <w:rPr>
          <w:sz w:val="22"/>
          <w:szCs w:val="22"/>
        </w:rPr>
      </w:pPr>
      <w:r w:rsidRPr="00492A25">
        <w:rPr>
          <w:sz w:val="22"/>
          <w:szCs w:val="22"/>
        </w:rPr>
        <w:t>(End of clause)</w:t>
      </w:r>
    </w:p>
    <w:p w14:paraId="4AF2375D" w14:textId="77777777" w:rsidR="0039583F" w:rsidRPr="00492A25" w:rsidRDefault="0039583F" w:rsidP="0039583F">
      <w:pPr>
        <w:pStyle w:val="Heading2"/>
        <w:rPr>
          <w:b/>
          <w:bCs/>
          <w:sz w:val="22"/>
          <w:szCs w:val="22"/>
        </w:rPr>
      </w:pPr>
      <w:bookmarkStart w:id="22" w:name="_Toc144795262"/>
      <w:bookmarkStart w:id="23" w:name="_Toc126136406"/>
      <w:bookmarkEnd w:id="20"/>
      <w:r w:rsidRPr="00492A25">
        <w:rPr>
          <w:b/>
          <w:bCs/>
          <w:sz w:val="22"/>
          <w:szCs w:val="22"/>
        </w:rPr>
        <w:t>I.54</w:t>
      </w:r>
      <w:r w:rsidRPr="00492A25">
        <w:rPr>
          <w:b/>
          <w:bCs/>
          <w:sz w:val="22"/>
          <w:szCs w:val="22"/>
        </w:rPr>
        <w:tab/>
        <w:t>952.227-82 RIGHTS TO PROPOSAL DATA (APR 1994)</w:t>
      </w:r>
      <w:bookmarkEnd w:id="22"/>
      <w:r w:rsidRPr="00492A25">
        <w:rPr>
          <w:b/>
          <w:bCs/>
          <w:sz w:val="22"/>
          <w:szCs w:val="22"/>
        </w:rPr>
        <w:t xml:space="preserve"> </w:t>
      </w:r>
    </w:p>
    <w:p w14:paraId="4942B5F0" w14:textId="77777777" w:rsidR="0039583F" w:rsidRPr="00492A25" w:rsidRDefault="0039583F" w:rsidP="0039583F">
      <w:pPr>
        <w:pStyle w:val="NormalWeb"/>
        <w:ind w:left="0"/>
        <w:rPr>
          <w:sz w:val="22"/>
          <w:szCs w:val="22"/>
        </w:rPr>
      </w:pPr>
    </w:p>
    <w:p w14:paraId="1F4A9926" w14:textId="77777777" w:rsidR="0039583F" w:rsidRPr="00492A25" w:rsidRDefault="0039583F" w:rsidP="0039583F">
      <w:pPr>
        <w:pStyle w:val="NormalWeb"/>
        <w:ind w:left="0"/>
        <w:rPr>
          <w:sz w:val="22"/>
          <w:szCs w:val="22"/>
        </w:rPr>
      </w:pPr>
      <w:r w:rsidRPr="00492A25">
        <w:rPr>
          <w:sz w:val="22"/>
          <w:szCs w:val="22"/>
        </w:rPr>
        <w:t>Except for technical data contained on pages ____ of the Contractor's proposal dated ____ which are asserted by the Contractor as being proprietary data, it is agreed that, as a condition of the award of this contract, and notwithstanding the provisions of any notice appearing on the proposal, the Government shall have the right to use, duplicate, disclose and have others do so for any purpose whatsoever, the technical data contained in the proposal upon which this contract is based.</w:t>
      </w:r>
    </w:p>
    <w:p w14:paraId="0BE1FBEF" w14:textId="77777777" w:rsidR="0039583F" w:rsidRPr="00492A25" w:rsidRDefault="0039583F" w:rsidP="0039583F">
      <w:pPr>
        <w:pStyle w:val="hd3-paragraph"/>
        <w:rPr>
          <w:sz w:val="22"/>
          <w:szCs w:val="22"/>
        </w:rPr>
      </w:pPr>
      <w:r w:rsidRPr="00492A25">
        <w:rPr>
          <w:sz w:val="22"/>
          <w:szCs w:val="22"/>
        </w:rPr>
        <w:t>(End of Clause)</w:t>
      </w:r>
    </w:p>
    <w:p w14:paraId="593A9051" w14:textId="77777777" w:rsidR="0039583F" w:rsidRPr="00492A25" w:rsidRDefault="0039583F" w:rsidP="0039583F">
      <w:pPr>
        <w:pStyle w:val="header2"/>
        <w:spacing w:before="240" w:after="199"/>
        <w:rPr>
          <w:sz w:val="22"/>
          <w:szCs w:val="22"/>
        </w:rPr>
      </w:pPr>
      <w:bookmarkStart w:id="24" w:name="_Toc144795320"/>
      <w:r w:rsidRPr="00492A25">
        <w:rPr>
          <w:sz w:val="22"/>
          <w:szCs w:val="22"/>
        </w:rPr>
        <w:t>K.1</w:t>
      </w:r>
      <w:r w:rsidRPr="00492A25">
        <w:rPr>
          <w:sz w:val="22"/>
          <w:szCs w:val="22"/>
        </w:rPr>
        <w:tab/>
        <w:t>52.204-8 ANNUAL REPRESENTATIONS AND CERTIFICATIONS (MAR 2023)</w:t>
      </w:r>
      <w:bookmarkEnd w:id="24"/>
    </w:p>
    <w:p w14:paraId="36BF4F97" w14:textId="77777777" w:rsidR="0039583F" w:rsidRPr="00492A25" w:rsidRDefault="0039583F" w:rsidP="0039583F">
      <w:pPr>
        <w:pStyle w:val="runinchild"/>
        <w:shd w:val="clear" w:color="auto" w:fill="FFFFFF"/>
        <w:textAlignment w:val="baseline"/>
        <w:rPr>
          <w:rStyle w:val="ph"/>
          <w:color w:val="000000"/>
          <w:sz w:val="22"/>
          <w:szCs w:val="22"/>
          <w:bdr w:val="none" w:sz="0" w:space="0" w:color="auto" w:frame="1"/>
        </w:rPr>
      </w:pPr>
      <w:r w:rsidRPr="00492A25">
        <w:rPr>
          <w:rStyle w:val="ph"/>
          <w:color w:val="000000"/>
          <w:sz w:val="22"/>
          <w:szCs w:val="22"/>
          <w:bdr w:val="none" w:sz="0" w:space="0" w:color="auto" w:frame="1"/>
        </w:rPr>
        <w:t>(a)</w:t>
      </w:r>
    </w:p>
    <w:p w14:paraId="645D175D" w14:textId="77777777" w:rsidR="0039583F" w:rsidRPr="00492A25" w:rsidRDefault="0039583F" w:rsidP="0039583F">
      <w:pPr>
        <w:pStyle w:val="runinchild"/>
        <w:shd w:val="clear" w:color="auto" w:fill="FFFFFF"/>
        <w:ind w:left="720"/>
        <w:textAlignment w:val="baseline"/>
        <w:rPr>
          <w:color w:val="000000"/>
          <w:sz w:val="22"/>
          <w:szCs w:val="22"/>
        </w:rPr>
      </w:pPr>
      <w:r w:rsidRPr="00492A25">
        <w:rPr>
          <w:rStyle w:val="ph"/>
          <w:color w:val="000000"/>
          <w:sz w:val="22"/>
          <w:szCs w:val="22"/>
          <w:bdr w:val="none" w:sz="0" w:space="0" w:color="auto" w:frame="1"/>
        </w:rPr>
        <w:t>(1)</w:t>
      </w:r>
      <w:r w:rsidRPr="00492A25">
        <w:rPr>
          <w:color w:val="000000"/>
          <w:sz w:val="22"/>
          <w:szCs w:val="22"/>
        </w:rPr>
        <w:t> The North American Industry Classification System (NAICS) code for this </w:t>
      </w:r>
      <w:r w:rsidRPr="00492A25">
        <w:rPr>
          <w:color w:val="000000"/>
          <w:sz w:val="22"/>
          <w:szCs w:val="22"/>
          <w:bdr w:val="none" w:sz="0" w:space="0" w:color="auto" w:frame="1"/>
        </w:rPr>
        <w:t>acquisition</w:t>
      </w:r>
      <w:r w:rsidRPr="00492A25">
        <w:rPr>
          <w:color w:val="000000"/>
          <w:sz w:val="22"/>
          <w:szCs w:val="22"/>
        </w:rPr>
        <w:t> is 541512.</w:t>
      </w:r>
    </w:p>
    <w:p w14:paraId="62563DE0" w14:textId="77777777" w:rsidR="0039583F" w:rsidRPr="00492A25" w:rsidRDefault="0039583F" w:rsidP="0039583F">
      <w:pPr>
        <w:pStyle w:val="listl2"/>
        <w:shd w:val="clear" w:color="auto" w:fill="FFFFFF"/>
        <w:ind w:left="720"/>
        <w:textAlignment w:val="baseline"/>
        <w:rPr>
          <w:color w:val="000000"/>
          <w:sz w:val="22"/>
          <w:szCs w:val="22"/>
        </w:rPr>
      </w:pPr>
      <w:r w:rsidRPr="00492A25">
        <w:rPr>
          <w:rStyle w:val="ph"/>
          <w:color w:val="000000"/>
          <w:sz w:val="22"/>
          <w:szCs w:val="22"/>
          <w:bdr w:val="none" w:sz="0" w:space="0" w:color="auto" w:frame="1"/>
        </w:rPr>
        <w:t>(2)</w:t>
      </w:r>
      <w:r w:rsidRPr="00492A25">
        <w:rPr>
          <w:color w:val="000000"/>
          <w:sz w:val="22"/>
          <w:szCs w:val="22"/>
        </w:rPr>
        <w:t> The small business size standard is $30 million.</w:t>
      </w:r>
    </w:p>
    <w:p w14:paraId="21909437" w14:textId="77777777" w:rsidR="0039583F" w:rsidRPr="00492A25" w:rsidRDefault="0039583F" w:rsidP="0039583F">
      <w:pPr>
        <w:pStyle w:val="listl2"/>
        <w:shd w:val="clear" w:color="auto" w:fill="FFFFFF"/>
        <w:ind w:left="720"/>
        <w:textAlignment w:val="baseline"/>
        <w:rPr>
          <w:color w:val="000000"/>
          <w:sz w:val="22"/>
          <w:szCs w:val="22"/>
        </w:rPr>
      </w:pPr>
      <w:r w:rsidRPr="00492A25">
        <w:rPr>
          <w:rStyle w:val="ph"/>
          <w:color w:val="000000"/>
          <w:sz w:val="22"/>
          <w:szCs w:val="22"/>
          <w:bdr w:val="none" w:sz="0" w:space="0" w:color="auto" w:frame="1"/>
        </w:rPr>
        <w:t>(3)</w:t>
      </w:r>
      <w:r w:rsidRPr="00492A25">
        <w:rPr>
          <w:color w:val="000000"/>
          <w:sz w:val="22"/>
          <w:szCs w:val="22"/>
        </w:rPr>
        <w:t> The small business size standard for a concern that submits an </w:t>
      </w:r>
      <w:r w:rsidRPr="00492A25">
        <w:rPr>
          <w:color w:val="000000"/>
          <w:sz w:val="22"/>
          <w:szCs w:val="22"/>
          <w:bdr w:val="none" w:sz="0" w:space="0" w:color="auto" w:frame="1"/>
        </w:rPr>
        <w:t>offer</w:t>
      </w:r>
      <w:r w:rsidRPr="00492A25">
        <w:rPr>
          <w:color w:val="000000"/>
          <w:sz w:val="22"/>
          <w:szCs w:val="22"/>
        </w:rPr>
        <w:t>, other than on a </w:t>
      </w:r>
      <w:r w:rsidRPr="00492A25">
        <w:rPr>
          <w:color w:val="000000"/>
          <w:sz w:val="22"/>
          <w:szCs w:val="22"/>
          <w:bdr w:val="none" w:sz="0" w:space="0" w:color="auto" w:frame="1"/>
        </w:rPr>
        <w:t>construction</w:t>
      </w:r>
      <w:r w:rsidRPr="00492A25">
        <w:rPr>
          <w:color w:val="000000"/>
          <w:sz w:val="22"/>
          <w:szCs w:val="22"/>
        </w:rPr>
        <w:t> or service </w:t>
      </w:r>
      <w:r w:rsidRPr="00492A25">
        <w:rPr>
          <w:color w:val="000000"/>
          <w:sz w:val="22"/>
          <w:szCs w:val="22"/>
          <w:bdr w:val="none" w:sz="0" w:space="0" w:color="auto" w:frame="1"/>
        </w:rPr>
        <w:t>acquisition</w:t>
      </w:r>
      <w:r w:rsidRPr="00492A25">
        <w:rPr>
          <w:color w:val="000000"/>
          <w:sz w:val="22"/>
          <w:szCs w:val="22"/>
        </w:rPr>
        <w:t>, but proposes to furnish an end item that it did not itself manufacture, process, or produce is 500 employees, or 150 employees for </w:t>
      </w:r>
      <w:r w:rsidRPr="00492A25">
        <w:rPr>
          <w:color w:val="000000"/>
          <w:sz w:val="22"/>
          <w:szCs w:val="22"/>
          <w:bdr w:val="none" w:sz="0" w:space="0" w:color="auto" w:frame="1"/>
        </w:rPr>
        <w:t>information technology</w:t>
      </w:r>
      <w:r w:rsidRPr="00492A25">
        <w:rPr>
          <w:color w:val="000000"/>
          <w:sz w:val="22"/>
          <w:szCs w:val="22"/>
        </w:rPr>
        <w:t> value-added resellers under NAICS code 541519 if the </w:t>
      </w:r>
      <w:r w:rsidRPr="00492A25">
        <w:rPr>
          <w:color w:val="000000"/>
          <w:sz w:val="22"/>
          <w:szCs w:val="22"/>
          <w:bdr w:val="none" w:sz="0" w:space="0" w:color="auto" w:frame="1"/>
        </w:rPr>
        <w:t>acquisition</w:t>
      </w:r>
      <w:r w:rsidRPr="00492A25">
        <w:rPr>
          <w:color w:val="000000"/>
          <w:sz w:val="22"/>
          <w:szCs w:val="22"/>
        </w:rPr>
        <w:t>—</w:t>
      </w:r>
    </w:p>
    <w:p w14:paraId="4292D3A7" w14:textId="77777777" w:rsidR="0039583F" w:rsidRPr="00492A25" w:rsidRDefault="0039583F" w:rsidP="0039583F">
      <w:pPr>
        <w:pStyle w:val="listl3"/>
        <w:shd w:val="clear" w:color="auto" w:fill="FFFFFF"/>
        <w:ind w:left="1440"/>
        <w:textAlignment w:val="baseline"/>
        <w:rPr>
          <w:color w:val="000000"/>
          <w:sz w:val="22"/>
          <w:szCs w:val="22"/>
        </w:rPr>
      </w:pPr>
      <w:r w:rsidRPr="00492A25">
        <w:rPr>
          <w:rStyle w:val="ph"/>
          <w:color w:val="000000"/>
          <w:sz w:val="22"/>
          <w:szCs w:val="22"/>
          <w:bdr w:val="none" w:sz="0" w:space="0" w:color="auto" w:frame="1"/>
        </w:rPr>
        <w:t>(i)</w:t>
      </w:r>
      <w:r w:rsidRPr="00492A25">
        <w:rPr>
          <w:color w:val="000000"/>
          <w:sz w:val="22"/>
          <w:szCs w:val="22"/>
        </w:rPr>
        <w:t> Is set aside for small business and has a value above the </w:t>
      </w:r>
      <w:r w:rsidRPr="00492A25">
        <w:rPr>
          <w:color w:val="000000"/>
          <w:sz w:val="22"/>
          <w:szCs w:val="22"/>
          <w:bdr w:val="none" w:sz="0" w:space="0" w:color="auto" w:frame="1"/>
        </w:rPr>
        <w:t xml:space="preserve">simplified acquisition </w:t>
      </w:r>
      <w:proofErr w:type="gramStart"/>
      <w:r w:rsidRPr="00492A25">
        <w:rPr>
          <w:color w:val="000000"/>
          <w:sz w:val="22"/>
          <w:szCs w:val="22"/>
          <w:bdr w:val="none" w:sz="0" w:space="0" w:color="auto" w:frame="1"/>
        </w:rPr>
        <w:t>threshold</w:t>
      </w:r>
      <w:r w:rsidRPr="00492A25">
        <w:rPr>
          <w:color w:val="000000"/>
          <w:sz w:val="22"/>
          <w:szCs w:val="22"/>
        </w:rPr>
        <w:t>;</w:t>
      </w:r>
      <w:proofErr w:type="gramEnd"/>
    </w:p>
    <w:p w14:paraId="15CE870F" w14:textId="77777777" w:rsidR="0039583F" w:rsidRPr="00492A25" w:rsidRDefault="0039583F" w:rsidP="0039583F">
      <w:pPr>
        <w:pStyle w:val="listl3"/>
        <w:shd w:val="clear" w:color="auto" w:fill="FFFFFF"/>
        <w:ind w:left="1440"/>
        <w:textAlignment w:val="baseline"/>
        <w:rPr>
          <w:color w:val="000000"/>
          <w:sz w:val="22"/>
          <w:szCs w:val="22"/>
        </w:rPr>
      </w:pPr>
      <w:r w:rsidRPr="00492A25">
        <w:rPr>
          <w:rStyle w:val="ph"/>
          <w:color w:val="000000"/>
          <w:sz w:val="22"/>
          <w:szCs w:val="22"/>
          <w:bdr w:val="none" w:sz="0" w:space="0" w:color="auto" w:frame="1"/>
        </w:rPr>
        <w:lastRenderedPageBreak/>
        <w:t>(ii)</w:t>
      </w:r>
      <w:r w:rsidRPr="00492A25">
        <w:rPr>
          <w:color w:val="000000"/>
          <w:sz w:val="22"/>
          <w:szCs w:val="22"/>
        </w:rPr>
        <w:t> Uses the </w:t>
      </w:r>
      <w:r w:rsidRPr="00492A25">
        <w:rPr>
          <w:color w:val="000000"/>
          <w:sz w:val="22"/>
          <w:szCs w:val="22"/>
          <w:bdr w:val="none" w:sz="0" w:space="0" w:color="auto" w:frame="1"/>
        </w:rPr>
        <w:t>HUBZone</w:t>
      </w:r>
      <w:r w:rsidRPr="00492A25">
        <w:rPr>
          <w:color w:val="000000"/>
          <w:sz w:val="22"/>
          <w:szCs w:val="22"/>
        </w:rPr>
        <w:t> price evaluation preference regardless of dollar value, unless the </w:t>
      </w:r>
      <w:r w:rsidRPr="00492A25">
        <w:rPr>
          <w:color w:val="000000"/>
          <w:sz w:val="22"/>
          <w:szCs w:val="22"/>
          <w:bdr w:val="none" w:sz="0" w:space="0" w:color="auto" w:frame="1"/>
        </w:rPr>
        <w:t>offeror</w:t>
      </w:r>
      <w:r w:rsidRPr="00492A25">
        <w:rPr>
          <w:color w:val="000000"/>
          <w:sz w:val="22"/>
          <w:szCs w:val="22"/>
        </w:rPr>
        <w:t> waives the price evaluation preference; or</w:t>
      </w:r>
    </w:p>
    <w:p w14:paraId="2F2018AD" w14:textId="77777777" w:rsidR="0039583F" w:rsidRPr="00492A25" w:rsidRDefault="0039583F" w:rsidP="0039583F">
      <w:pPr>
        <w:pStyle w:val="listl3"/>
        <w:shd w:val="clear" w:color="auto" w:fill="FFFFFF"/>
        <w:ind w:left="1440"/>
        <w:textAlignment w:val="baseline"/>
        <w:rPr>
          <w:color w:val="000000"/>
          <w:sz w:val="22"/>
          <w:szCs w:val="22"/>
        </w:rPr>
      </w:pPr>
      <w:r w:rsidRPr="00492A25">
        <w:rPr>
          <w:rStyle w:val="ph"/>
          <w:color w:val="000000"/>
          <w:sz w:val="22"/>
          <w:szCs w:val="22"/>
          <w:bdr w:val="none" w:sz="0" w:space="0" w:color="auto" w:frame="1"/>
        </w:rPr>
        <w:t>(iii)</w:t>
      </w:r>
      <w:r w:rsidRPr="00492A25">
        <w:rPr>
          <w:color w:val="000000"/>
          <w:sz w:val="22"/>
          <w:szCs w:val="22"/>
        </w:rPr>
        <w:t> Is an 8(a), </w:t>
      </w:r>
      <w:r w:rsidRPr="00492A25">
        <w:rPr>
          <w:color w:val="000000"/>
          <w:sz w:val="22"/>
          <w:szCs w:val="22"/>
          <w:bdr w:val="none" w:sz="0" w:space="0" w:color="auto" w:frame="1"/>
        </w:rPr>
        <w:t>HUBZone</w:t>
      </w:r>
      <w:r w:rsidRPr="00492A25">
        <w:rPr>
          <w:color w:val="000000"/>
          <w:sz w:val="22"/>
          <w:szCs w:val="22"/>
        </w:rPr>
        <w:t xml:space="preserve">, service-disabled veteran-owned, </w:t>
      </w:r>
      <w:proofErr w:type="gramStart"/>
      <w:r w:rsidRPr="00492A25">
        <w:rPr>
          <w:color w:val="000000"/>
          <w:sz w:val="22"/>
          <w:szCs w:val="22"/>
        </w:rPr>
        <w:t>economically disadvantaged</w:t>
      </w:r>
      <w:proofErr w:type="gramEnd"/>
      <w:r w:rsidRPr="00492A25">
        <w:rPr>
          <w:color w:val="000000"/>
          <w:sz w:val="22"/>
          <w:szCs w:val="22"/>
        </w:rPr>
        <w:t xml:space="preserve"> women-owned, or women-owned small business set-aside or sole-source award regardless of dollar value.</w:t>
      </w:r>
    </w:p>
    <w:p w14:paraId="7D5F7099" w14:textId="77777777" w:rsidR="0039583F" w:rsidRPr="00492A25" w:rsidRDefault="0039583F" w:rsidP="0039583F">
      <w:pPr>
        <w:pStyle w:val="runin"/>
        <w:shd w:val="clear" w:color="auto" w:fill="FFFFFF"/>
        <w:textAlignment w:val="baseline"/>
        <w:rPr>
          <w:color w:val="000000"/>
          <w:sz w:val="22"/>
          <w:szCs w:val="22"/>
        </w:rPr>
      </w:pPr>
      <w:r w:rsidRPr="00492A25">
        <w:rPr>
          <w:rStyle w:val="ph"/>
          <w:color w:val="000000"/>
          <w:sz w:val="22"/>
          <w:szCs w:val="22"/>
          <w:bdr w:val="none" w:sz="0" w:space="0" w:color="auto" w:frame="1"/>
        </w:rPr>
        <w:t>(b)</w:t>
      </w:r>
    </w:p>
    <w:p w14:paraId="516F8FEC" w14:textId="77777777" w:rsidR="0039583F" w:rsidRPr="00492A25" w:rsidRDefault="0039583F" w:rsidP="0039583F">
      <w:pPr>
        <w:pStyle w:val="runinchild"/>
        <w:shd w:val="clear" w:color="auto" w:fill="FFFFFF"/>
        <w:ind w:left="720"/>
        <w:textAlignment w:val="baseline"/>
        <w:rPr>
          <w:color w:val="000000"/>
          <w:sz w:val="22"/>
          <w:szCs w:val="22"/>
        </w:rPr>
      </w:pPr>
      <w:r w:rsidRPr="00492A25">
        <w:rPr>
          <w:rStyle w:val="ph"/>
          <w:color w:val="000000"/>
          <w:sz w:val="22"/>
          <w:szCs w:val="22"/>
          <w:bdr w:val="none" w:sz="0" w:space="0" w:color="auto" w:frame="1"/>
        </w:rPr>
        <w:t>(1)</w:t>
      </w:r>
      <w:r w:rsidRPr="00492A25">
        <w:rPr>
          <w:color w:val="000000"/>
          <w:sz w:val="22"/>
          <w:szCs w:val="22"/>
        </w:rPr>
        <w:t> If the provision at </w:t>
      </w:r>
      <w:hyperlink r:id="rId11" w:anchor="FAR_52_204_7" w:tooltip="52.204-7" w:history="1">
        <w:r w:rsidRPr="00492A25">
          <w:rPr>
            <w:rStyle w:val="Hyperlink"/>
            <w:sz w:val="22"/>
            <w:szCs w:val="22"/>
            <w:bdr w:val="none" w:sz="0" w:space="0" w:color="auto" w:frame="1"/>
          </w:rPr>
          <w:t>52.204-7</w:t>
        </w:r>
      </w:hyperlink>
      <w:r w:rsidRPr="00492A25">
        <w:rPr>
          <w:color w:val="000000"/>
          <w:sz w:val="22"/>
          <w:szCs w:val="22"/>
        </w:rPr>
        <w:t>, </w:t>
      </w:r>
      <w:r w:rsidRPr="00492A25">
        <w:rPr>
          <w:color w:val="000000"/>
          <w:sz w:val="22"/>
          <w:szCs w:val="22"/>
          <w:bdr w:val="none" w:sz="0" w:space="0" w:color="auto" w:frame="1"/>
        </w:rPr>
        <w:t>System for Award Management</w:t>
      </w:r>
      <w:r w:rsidRPr="00492A25">
        <w:rPr>
          <w:color w:val="000000"/>
          <w:sz w:val="22"/>
          <w:szCs w:val="22"/>
        </w:rPr>
        <w:t>, is included in this </w:t>
      </w:r>
      <w:r w:rsidRPr="00492A25">
        <w:rPr>
          <w:color w:val="000000"/>
          <w:sz w:val="22"/>
          <w:szCs w:val="22"/>
          <w:bdr w:val="none" w:sz="0" w:space="0" w:color="auto" w:frame="1"/>
        </w:rPr>
        <w:t>solicitation</w:t>
      </w:r>
      <w:r w:rsidRPr="00492A25">
        <w:rPr>
          <w:color w:val="000000"/>
          <w:sz w:val="22"/>
          <w:szCs w:val="22"/>
        </w:rPr>
        <w:t>, paragraph (d) of this provision applies.</w:t>
      </w:r>
    </w:p>
    <w:p w14:paraId="3FF131C4" w14:textId="77777777" w:rsidR="0039583F" w:rsidRPr="00492A25" w:rsidRDefault="0039583F" w:rsidP="0039583F">
      <w:pPr>
        <w:pStyle w:val="listl2"/>
        <w:shd w:val="clear" w:color="auto" w:fill="FFFFFF"/>
        <w:ind w:left="720"/>
        <w:textAlignment w:val="baseline"/>
        <w:rPr>
          <w:color w:val="000000"/>
          <w:sz w:val="22"/>
          <w:szCs w:val="22"/>
        </w:rPr>
      </w:pPr>
      <w:r w:rsidRPr="00492A25">
        <w:rPr>
          <w:rStyle w:val="ph"/>
          <w:color w:val="000000"/>
          <w:sz w:val="22"/>
          <w:szCs w:val="22"/>
          <w:bdr w:val="none" w:sz="0" w:space="0" w:color="auto" w:frame="1"/>
        </w:rPr>
        <w:t>(2)</w:t>
      </w:r>
      <w:r w:rsidRPr="00492A25">
        <w:rPr>
          <w:color w:val="000000"/>
          <w:sz w:val="22"/>
          <w:szCs w:val="22"/>
        </w:rPr>
        <w:t> If the provision at </w:t>
      </w:r>
      <w:hyperlink r:id="rId12" w:anchor="FAR_52_204_7" w:tooltip="52.204-7" w:history="1">
        <w:r w:rsidRPr="00492A25">
          <w:rPr>
            <w:rStyle w:val="Hyperlink"/>
            <w:sz w:val="22"/>
            <w:szCs w:val="22"/>
            <w:bdr w:val="none" w:sz="0" w:space="0" w:color="auto" w:frame="1"/>
          </w:rPr>
          <w:t>52.204-7</w:t>
        </w:r>
      </w:hyperlink>
      <w:r w:rsidRPr="00492A25">
        <w:rPr>
          <w:color w:val="000000"/>
          <w:sz w:val="22"/>
          <w:szCs w:val="22"/>
        </w:rPr>
        <w:t>, </w:t>
      </w:r>
      <w:r w:rsidRPr="00492A25">
        <w:rPr>
          <w:color w:val="000000"/>
          <w:sz w:val="22"/>
          <w:szCs w:val="22"/>
          <w:bdr w:val="none" w:sz="0" w:space="0" w:color="auto" w:frame="1"/>
        </w:rPr>
        <w:t>System for Award Management</w:t>
      </w:r>
      <w:r w:rsidRPr="00492A25">
        <w:rPr>
          <w:color w:val="000000"/>
          <w:sz w:val="22"/>
          <w:szCs w:val="22"/>
        </w:rPr>
        <w:t>, is not included in this </w:t>
      </w:r>
      <w:r w:rsidRPr="00492A25">
        <w:rPr>
          <w:color w:val="000000"/>
          <w:sz w:val="22"/>
          <w:szCs w:val="22"/>
          <w:bdr w:val="none" w:sz="0" w:space="0" w:color="auto" w:frame="1"/>
        </w:rPr>
        <w:t>solicitation</w:t>
      </w:r>
      <w:r w:rsidRPr="00492A25">
        <w:rPr>
          <w:color w:val="000000"/>
          <w:sz w:val="22"/>
          <w:szCs w:val="22"/>
        </w:rPr>
        <w:t>, and the </w:t>
      </w:r>
      <w:r w:rsidRPr="00492A25">
        <w:rPr>
          <w:color w:val="000000"/>
          <w:sz w:val="22"/>
          <w:szCs w:val="22"/>
          <w:bdr w:val="none" w:sz="0" w:space="0" w:color="auto" w:frame="1"/>
        </w:rPr>
        <w:t>Offeror</w:t>
      </w:r>
      <w:r w:rsidRPr="00492A25">
        <w:rPr>
          <w:color w:val="000000"/>
          <w:sz w:val="22"/>
          <w:szCs w:val="22"/>
        </w:rPr>
        <w:t> has an active registration in the </w:t>
      </w:r>
      <w:r w:rsidRPr="00492A25">
        <w:rPr>
          <w:color w:val="000000"/>
          <w:sz w:val="22"/>
          <w:szCs w:val="22"/>
          <w:bdr w:val="none" w:sz="0" w:space="0" w:color="auto" w:frame="1"/>
        </w:rPr>
        <w:t>System for Award Management (SAM</w:t>
      </w:r>
      <w:r w:rsidRPr="00492A25">
        <w:rPr>
          <w:color w:val="000000"/>
          <w:sz w:val="22"/>
          <w:szCs w:val="22"/>
        </w:rPr>
        <w:t>), the </w:t>
      </w:r>
      <w:r w:rsidRPr="00492A25">
        <w:rPr>
          <w:color w:val="000000"/>
          <w:sz w:val="22"/>
          <w:szCs w:val="22"/>
          <w:bdr w:val="none" w:sz="0" w:space="0" w:color="auto" w:frame="1"/>
        </w:rPr>
        <w:t>Offeror</w:t>
      </w:r>
      <w:r w:rsidRPr="00492A25">
        <w:rPr>
          <w:color w:val="000000"/>
          <w:sz w:val="22"/>
          <w:szCs w:val="22"/>
        </w:rPr>
        <w:t> </w:t>
      </w:r>
      <w:r w:rsidRPr="00492A25">
        <w:rPr>
          <w:color w:val="000000"/>
          <w:sz w:val="22"/>
          <w:szCs w:val="22"/>
          <w:bdr w:val="none" w:sz="0" w:space="0" w:color="auto" w:frame="1"/>
        </w:rPr>
        <w:t>may</w:t>
      </w:r>
      <w:r w:rsidRPr="00492A25">
        <w:rPr>
          <w:color w:val="000000"/>
          <w:sz w:val="22"/>
          <w:szCs w:val="22"/>
        </w:rPr>
        <w:t> choose to use paragraph (d) of this provision instead of completing the corresponding individual representations and certifications in the </w:t>
      </w:r>
      <w:r w:rsidRPr="00492A25">
        <w:rPr>
          <w:color w:val="000000"/>
          <w:sz w:val="22"/>
          <w:szCs w:val="22"/>
          <w:bdr w:val="none" w:sz="0" w:space="0" w:color="auto" w:frame="1"/>
        </w:rPr>
        <w:t>solicitation</w:t>
      </w:r>
      <w:r w:rsidRPr="00492A25">
        <w:rPr>
          <w:color w:val="000000"/>
          <w:sz w:val="22"/>
          <w:szCs w:val="22"/>
        </w:rPr>
        <w:t>. The </w:t>
      </w:r>
      <w:r w:rsidRPr="00492A25">
        <w:rPr>
          <w:color w:val="000000"/>
          <w:sz w:val="22"/>
          <w:szCs w:val="22"/>
          <w:bdr w:val="none" w:sz="0" w:space="0" w:color="auto" w:frame="1"/>
        </w:rPr>
        <w:t>Offeror</w:t>
      </w:r>
      <w:r w:rsidRPr="00492A25">
        <w:rPr>
          <w:color w:val="000000"/>
          <w:sz w:val="22"/>
          <w:szCs w:val="22"/>
        </w:rPr>
        <w:t> </w:t>
      </w:r>
      <w:r w:rsidRPr="00492A25">
        <w:rPr>
          <w:color w:val="000000"/>
          <w:sz w:val="22"/>
          <w:szCs w:val="22"/>
          <w:bdr w:val="none" w:sz="0" w:space="0" w:color="auto" w:frame="1"/>
        </w:rPr>
        <w:t>shall</w:t>
      </w:r>
      <w:r w:rsidRPr="00492A25">
        <w:rPr>
          <w:color w:val="000000"/>
          <w:sz w:val="22"/>
          <w:szCs w:val="22"/>
        </w:rPr>
        <w:t> indicate which </w:t>
      </w:r>
      <w:r w:rsidRPr="00492A25">
        <w:rPr>
          <w:color w:val="000000"/>
          <w:sz w:val="22"/>
          <w:szCs w:val="22"/>
          <w:bdr w:val="none" w:sz="0" w:space="0" w:color="auto" w:frame="1"/>
        </w:rPr>
        <w:t>option</w:t>
      </w:r>
      <w:r w:rsidRPr="00492A25">
        <w:rPr>
          <w:color w:val="000000"/>
          <w:sz w:val="22"/>
          <w:szCs w:val="22"/>
        </w:rPr>
        <w:t> applies by checking one of the following boxes:</w:t>
      </w:r>
    </w:p>
    <w:p w14:paraId="230F0EA9" w14:textId="77777777" w:rsidR="0039583F" w:rsidRPr="00492A25" w:rsidRDefault="0039583F" w:rsidP="0039583F">
      <w:pPr>
        <w:pStyle w:val="listl3"/>
        <w:shd w:val="clear" w:color="auto" w:fill="FFFFFF"/>
        <w:ind w:left="1440"/>
        <w:textAlignment w:val="baseline"/>
        <w:rPr>
          <w:color w:val="000000"/>
          <w:sz w:val="22"/>
          <w:szCs w:val="22"/>
        </w:rPr>
      </w:pPr>
      <w:r w:rsidRPr="00492A25">
        <w:rPr>
          <w:rStyle w:val="ph"/>
          <w:color w:val="000000"/>
          <w:sz w:val="22"/>
          <w:szCs w:val="22"/>
          <w:bdr w:val="none" w:sz="0" w:space="0" w:color="auto" w:frame="1"/>
        </w:rPr>
        <w:t>(i)</w:t>
      </w:r>
      <w:r w:rsidRPr="00492A25">
        <w:rPr>
          <w:color w:val="000000"/>
          <w:sz w:val="22"/>
          <w:szCs w:val="22"/>
        </w:rPr>
        <w:t> </w:t>
      </w:r>
      <w:r w:rsidRPr="00492A25">
        <w:rPr>
          <w:rStyle w:val="HTMLCite"/>
          <w:color w:val="000000"/>
          <w:sz w:val="22"/>
          <w:szCs w:val="22"/>
          <w:bdr w:val="none" w:sz="0" w:space="0" w:color="auto" w:frame="1"/>
        </w:rPr>
        <w:t>□</w:t>
      </w:r>
      <w:r w:rsidRPr="00492A25">
        <w:rPr>
          <w:color w:val="000000"/>
          <w:sz w:val="22"/>
          <w:szCs w:val="22"/>
        </w:rPr>
        <w:t> Paragraph (d) applies.</w:t>
      </w:r>
    </w:p>
    <w:p w14:paraId="13B236CC" w14:textId="77777777" w:rsidR="0039583F" w:rsidRPr="00492A25" w:rsidRDefault="0039583F" w:rsidP="0039583F">
      <w:pPr>
        <w:pStyle w:val="listl3"/>
        <w:shd w:val="clear" w:color="auto" w:fill="FFFFFF"/>
        <w:ind w:left="1440"/>
        <w:textAlignment w:val="baseline"/>
        <w:rPr>
          <w:color w:val="000000"/>
          <w:sz w:val="22"/>
          <w:szCs w:val="22"/>
        </w:rPr>
      </w:pPr>
      <w:r w:rsidRPr="00492A25">
        <w:rPr>
          <w:rStyle w:val="ph"/>
          <w:color w:val="000000"/>
          <w:sz w:val="22"/>
          <w:szCs w:val="22"/>
          <w:bdr w:val="none" w:sz="0" w:space="0" w:color="auto" w:frame="1"/>
        </w:rPr>
        <w:t>(ii)</w:t>
      </w:r>
      <w:r w:rsidRPr="00492A25">
        <w:rPr>
          <w:color w:val="000000"/>
          <w:sz w:val="22"/>
          <w:szCs w:val="22"/>
        </w:rPr>
        <w:t> </w:t>
      </w:r>
      <w:r w:rsidRPr="00492A25">
        <w:rPr>
          <w:rStyle w:val="HTMLCite"/>
          <w:color w:val="000000"/>
          <w:sz w:val="22"/>
          <w:szCs w:val="22"/>
          <w:bdr w:val="none" w:sz="0" w:space="0" w:color="auto" w:frame="1"/>
        </w:rPr>
        <w:t>□</w:t>
      </w:r>
      <w:r w:rsidRPr="00492A25">
        <w:rPr>
          <w:color w:val="000000"/>
          <w:sz w:val="22"/>
          <w:szCs w:val="22"/>
        </w:rPr>
        <w:t xml:space="preserve"> Paragraph (d) does not </w:t>
      </w:r>
      <w:proofErr w:type="gramStart"/>
      <w:r w:rsidRPr="00492A25">
        <w:rPr>
          <w:color w:val="000000"/>
          <w:sz w:val="22"/>
          <w:szCs w:val="22"/>
        </w:rPr>
        <w:t>apply</w:t>
      </w:r>
      <w:proofErr w:type="gramEnd"/>
      <w:r w:rsidRPr="00492A25">
        <w:rPr>
          <w:color w:val="000000"/>
          <w:sz w:val="22"/>
          <w:szCs w:val="22"/>
        </w:rPr>
        <w:t xml:space="preserve"> and the </w:t>
      </w:r>
      <w:r w:rsidRPr="00492A25">
        <w:rPr>
          <w:color w:val="000000"/>
          <w:sz w:val="22"/>
          <w:szCs w:val="22"/>
          <w:bdr w:val="none" w:sz="0" w:space="0" w:color="auto" w:frame="1"/>
        </w:rPr>
        <w:t>offeror</w:t>
      </w:r>
      <w:r w:rsidRPr="00492A25">
        <w:rPr>
          <w:color w:val="000000"/>
          <w:sz w:val="22"/>
          <w:szCs w:val="22"/>
        </w:rPr>
        <w:t> has completed the individual representations and certifications in the </w:t>
      </w:r>
      <w:r w:rsidRPr="00492A25">
        <w:rPr>
          <w:color w:val="000000"/>
          <w:sz w:val="22"/>
          <w:szCs w:val="22"/>
          <w:bdr w:val="none" w:sz="0" w:space="0" w:color="auto" w:frame="1"/>
        </w:rPr>
        <w:t>solicitation</w:t>
      </w:r>
      <w:r w:rsidRPr="00492A25">
        <w:rPr>
          <w:color w:val="000000"/>
          <w:sz w:val="22"/>
          <w:szCs w:val="22"/>
        </w:rPr>
        <w:t>.</w:t>
      </w:r>
    </w:p>
    <w:p w14:paraId="36ECFBF0" w14:textId="77777777" w:rsidR="0039583F" w:rsidRPr="00492A25" w:rsidRDefault="0039583F" w:rsidP="0039583F">
      <w:pPr>
        <w:pStyle w:val="runin"/>
        <w:shd w:val="clear" w:color="auto" w:fill="FFFFFF"/>
        <w:textAlignment w:val="baseline"/>
        <w:rPr>
          <w:color w:val="000000"/>
          <w:sz w:val="22"/>
          <w:szCs w:val="22"/>
        </w:rPr>
      </w:pPr>
      <w:r w:rsidRPr="00492A25">
        <w:rPr>
          <w:rStyle w:val="ph"/>
          <w:color w:val="000000"/>
          <w:sz w:val="22"/>
          <w:szCs w:val="22"/>
          <w:bdr w:val="none" w:sz="0" w:space="0" w:color="auto" w:frame="1"/>
        </w:rPr>
        <w:t>(c)</w:t>
      </w:r>
    </w:p>
    <w:p w14:paraId="3C89F922" w14:textId="77777777" w:rsidR="0039583F" w:rsidRPr="00492A25" w:rsidRDefault="0039583F" w:rsidP="0039583F">
      <w:pPr>
        <w:pStyle w:val="runinchild"/>
        <w:shd w:val="clear" w:color="auto" w:fill="FFFFFF"/>
        <w:ind w:firstLine="720"/>
        <w:textAlignment w:val="baseline"/>
        <w:rPr>
          <w:color w:val="000000"/>
          <w:sz w:val="22"/>
          <w:szCs w:val="22"/>
        </w:rPr>
      </w:pPr>
      <w:r w:rsidRPr="00492A25">
        <w:rPr>
          <w:rStyle w:val="ph"/>
          <w:color w:val="000000"/>
          <w:sz w:val="22"/>
          <w:szCs w:val="22"/>
          <w:bdr w:val="none" w:sz="0" w:space="0" w:color="auto" w:frame="1"/>
        </w:rPr>
        <w:t>(1)</w:t>
      </w:r>
      <w:r w:rsidRPr="00492A25">
        <w:rPr>
          <w:color w:val="000000"/>
          <w:sz w:val="22"/>
          <w:szCs w:val="22"/>
        </w:rPr>
        <w:t> The following representations or certifications in SAM are applicable to this </w:t>
      </w:r>
      <w:r w:rsidRPr="00492A25">
        <w:rPr>
          <w:color w:val="000000"/>
          <w:sz w:val="22"/>
          <w:szCs w:val="22"/>
          <w:bdr w:val="none" w:sz="0" w:space="0" w:color="auto" w:frame="1"/>
        </w:rPr>
        <w:t>solicitation</w:t>
      </w:r>
      <w:r w:rsidRPr="00492A25">
        <w:rPr>
          <w:color w:val="000000"/>
          <w:sz w:val="22"/>
          <w:szCs w:val="22"/>
        </w:rPr>
        <w:t> as indicated:</w:t>
      </w:r>
    </w:p>
    <w:p w14:paraId="14276A1E" w14:textId="77777777" w:rsidR="0039583F" w:rsidRPr="00492A25" w:rsidRDefault="0039583F" w:rsidP="0039583F">
      <w:pPr>
        <w:pStyle w:val="listl3"/>
        <w:shd w:val="clear" w:color="auto" w:fill="FFFFFF"/>
        <w:ind w:left="1440"/>
        <w:textAlignment w:val="baseline"/>
        <w:rPr>
          <w:color w:val="000000"/>
          <w:sz w:val="22"/>
          <w:szCs w:val="22"/>
        </w:rPr>
      </w:pPr>
      <w:r w:rsidRPr="00492A25">
        <w:rPr>
          <w:rStyle w:val="ph"/>
          <w:color w:val="000000"/>
          <w:sz w:val="22"/>
          <w:szCs w:val="22"/>
          <w:bdr w:val="none" w:sz="0" w:space="0" w:color="auto" w:frame="1"/>
        </w:rPr>
        <w:t>(i)</w:t>
      </w:r>
      <w:r w:rsidRPr="00492A25">
        <w:rPr>
          <w:color w:val="000000"/>
          <w:sz w:val="22"/>
          <w:szCs w:val="22"/>
        </w:rPr>
        <w:t> </w:t>
      </w:r>
      <w:hyperlink r:id="rId13" w:anchor="FAR_52_203_2" w:tooltip="52.203-2" w:history="1">
        <w:r w:rsidRPr="00492A25">
          <w:rPr>
            <w:rStyle w:val="Hyperlink"/>
            <w:sz w:val="22"/>
            <w:szCs w:val="22"/>
            <w:bdr w:val="none" w:sz="0" w:space="0" w:color="auto" w:frame="1"/>
          </w:rPr>
          <w:t>52.203-2</w:t>
        </w:r>
      </w:hyperlink>
      <w:r w:rsidRPr="00492A25">
        <w:rPr>
          <w:color w:val="000000"/>
          <w:sz w:val="22"/>
          <w:szCs w:val="22"/>
        </w:rPr>
        <w:t>, Certificate of Independent Price Determination. This provision applies to </w:t>
      </w:r>
      <w:r w:rsidRPr="00492A25">
        <w:rPr>
          <w:color w:val="000000"/>
          <w:sz w:val="22"/>
          <w:szCs w:val="22"/>
          <w:bdr w:val="none" w:sz="0" w:space="0" w:color="auto" w:frame="1"/>
        </w:rPr>
        <w:t>solicitations</w:t>
      </w:r>
      <w:r w:rsidRPr="00492A25">
        <w:rPr>
          <w:color w:val="000000"/>
          <w:sz w:val="22"/>
          <w:szCs w:val="22"/>
        </w:rPr>
        <w:t> when a firm-fixed-price contract or fixed-price contract with economic price adjustment is contemplated, unless–</w:t>
      </w:r>
    </w:p>
    <w:p w14:paraId="471EAF6E" w14:textId="77777777" w:rsidR="0039583F" w:rsidRPr="00492A25" w:rsidRDefault="0039583F" w:rsidP="0039583F">
      <w:pPr>
        <w:pStyle w:val="listl4"/>
        <w:shd w:val="clear" w:color="auto" w:fill="FFFFFF"/>
        <w:ind w:left="2160"/>
        <w:textAlignment w:val="baseline"/>
        <w:rPr>
          <w:color w:val="000000"/>
          <w:sz w:val="22"/>
          <w:szCs w:val="22"/>
        </w:rPr>
      </w:pPr>
      <w:r w:rsidRPr="00492A25">
        <w:rPr>
          <w:rStyle w:val="ph"/>
          <w:color w:val="000000"/>
          <w:sz w:val="22"/>
          <w:szCs w:val="22"/>
          <w:bdr w:val="none" w:sz="0" w:space="0" w:color="auto" w:frame="1"/>
        </w:rPr>
        <w:t>(A)</w:t>
      </w:r>
      <w:r w:rsidRPr="00492A25">
        <w:rPr>
          <w:color w:val="000000"/>
          <w:sz w:val="22"/>
          <w:szCs w:val="22"/>
        </w:rPr>
        <w:t> The </w:t>
      </w:r>
      <w:r w:rsidRPr="00492A25">
        <w:rPr>
          <w:color w:val="000000"/>
          <w:sz w:val="22"/>
          <w:szCs w:val="22"/>
          <w:bdr w:val="none" w:sz="0" w:space="0" w:color="auto" w:frame="1"/>
        </w:rPr>
        <w:t>acquisition</w:t>
      </w:r>
      <w:r w:rsidRPr="00492A25">
        <w:rPr>
          <w:color w:val="000000"/>
          <w:sz w:val="22"/>
          <w:szCs w:val="22"/>
        </w:rPr>
        <w:t> is to be made under the </w:t>
      </w:r>
      <w:r w:rsidRPr="00492A25">
        <w:rPr>
          <w:color w:val="000000"/>
          <w:sz w:val="22"/>
          <w:szCs w:val="22"/>
          <w:bdr w:val="none" w:sz="0" w:space="0" w:color="auto" w:frame="1"/>
        </w:rPr>
        <w:t>simplified acquisition procedures</w:t>
      </w:r>
      <w:r w:rsidRPr="00492A25">
        <w:rPr>
          <w:color w:val="000000"/>
          <w:sz w:val="22"/>
          <w:szCs w:val="22"/>
        </w:rPr>
        <w:t> in </w:t>
      </w:r>
      <w:hyperlink r:id="rId14" w:anchor="FAR_Part_13" w:tooltip="part  13" w:history="1">
        <w:proofErr w:type="gramStart"/>
        <w:r w:rsidRPr="00492A25">
          <w:rPr>
            <w:rStyle w:val="Hyperlink"/>
            <w:sz w:val="22"/>
            <w:szCs w:val="22"/>
            <w:bdr w:val="none" w:sz="0" w:space="0" w:color="auto" w:frame="1"/>
          </w:rPr>
          <w:t>part  13</w:t>
        </w:r>
        <w:proofErr w:type="gramEnd"/>
      </w:hyperlink>
      <w:r w:rsidRPr="00492A25">
        <w:rPr>
          <w:color w:val="000000"/>
          <w:sz w:val="22"/>
          <w:szCs w:val="22"/>
        </w:rPr>
        <w:t>;</w:t>
      </w:r>
    </w:p>
    <w:p w14:paraId="7F3CE114" w14:textId="77777777" w:rsidR="0039583F" w:rsidRPr="00492A25" w:rsidRDefault="0039583F" w:rsidP="0039583F">
      <w:pPr>
        <w:pStyle w:val="listl4"/>
        <w:shd w:val="clear" w:color="auto" w:fill="FFFFFF"/>
        <w:ind w:left="2160"/>
        <w:textAlignment w:val="baseline"/>
        <w:rPr>
          <w:color w:val="000000"/>
          <w:sz w:val="22"/>
          <w:szCs w:val="22"/>
        </w:rPr>
      </w:pPr>
      <w:r w:rsidRPr="00492A25">
        <w:rPr>
          <w:rStyle w:val="ph"/>
          <w:color w:val="000000"/>
          <w:sz w:val="22"/>
          <w:szCs w:val="22"/>
          <w:bdr w:val="none" w:sz="0" w:space="0" w:color="auto" w:frame="1"/>
        </w:rPr>
        <w:t>(B)</w:t>
      </w:r>
      <w:r w:rsidRPr="00492A25">
        <w:rPr>
          <w:color w:val="000000"/>
          <w:sz w:val="22"/>
          <w:szCs w:val="22"/>
        </w:rPr>
        <w:t> The </w:t>
      </w:r>
      <w:r w:rsidRPr="00492A25">
        <w:rPr>
          <w:color w:val="000000"/>
          <w:sz w:val="22"/>
          <w:szCs w:val="22"/>
          <w:bdr w:val="none" w:sz="0" w:space="0" w:color="auto" w:frame="1"/>
        </w:rPr>
        <w:t>solicitation</w:t>
      </w:r>
      <w:r w:rsidRPr="00492A25">
        <w:rPr>
          <w:color w:val="000000"/>
          <w:sz w:val="22"/>
          <w:szCs w:val="22"/>
        </w:rPr>
        <w:t> is a request for technical proposals under two-step sealed bidding procedures; or</w:t>
      </w:r>
    </w:p>
    <w:p w14:paraId="5D93BF77" w14:textId="77777777" w:rsidR="0039583F" w:rsidRPr="00492A25" w:rsidRDefault="0039583F" w:rsidP="0039583F">
      <w:pPr>
        <w:pStyle w:val="listl4"/>
        <w:shd w:val="clear" w:color="auto" w:fill="FFFFFF"/>
        <w:ind w:left="2160"/>
        <w:textAlignment w:val="baseline"/>
        <w:rPr>
          <w:color w:val="000000"/>
          <w:sz w:val="22"/>
          <w:szCs w:val="22"/>
        </w:rPr>
      </w:pPr>
      <w:r w:rsidRPr="00492A25">
        <w:rPr>
          <w:rStyle w:val="ph"/>
          <w:color w:val="000000"/>
          <w:sz w:val="22"/>
          <w:szCs w:val="22"/>
          <w:bdr w:val="none" w:sz="0" w:space="0" w:color="auto" w:frame="1"/>
        </w:rPr>
        <w:t>(C)</w:t>
      </w:r>
      <w:r w:rsidRPr="00492A25">
        <w:rPr>
          <w:color w:val="000000"/>
          <w:sz w:val="22"/>
          <w:szCs w:val="22"/>
        </w:rPr>
        <w:t> The </w:t>
      </w:r>
      <w:r w:rsidRPr="00492A25">
        <w:rPr>
          <w:color w:val="000000"/>
          <w:sz w:val="22"/>
          <w:szCs w:val="22"/>
          <w:bdr w:val="none" w:sz="0" w:space="0" w:color="auto" w:frame="1"/>
        </w:rPr>
        <w:t>solicitation</w:t>
      </w:r>
      <w:r w:rsidRPr="00492A25">
        <w:rPr>
          <w:color w:val="000000"/>
          <w:sz w:val="22"/>
          <w:szCs w:val="22"/>
        </w:rPr>
        <w:t> is for utility services for which rates are set by law or regulation.</w:t>
      </w:r>
    </w:p>
    <w:p w14:paraId="0825142C" w14:textId="77777777" w:rsidR="0039583F" w:rsidRPr="00492A25" w:rsidRDefault="0039583F" w:rsidP="0039583F">
      <w:pPr>
        <w:pStyle w:val="listl3"/>
        <w:shd w:val="clear" w:color="auto" w:fill="FFFFFF"/>
        <w:ind w:left="1440"/>
        <w:textAlignment w:val="baseline"/>
        <w:rPr>
          <w:color w:val="000000"/>
          <w:sz w:val="22"/>
          <w:szCs w:val="22"/>
        </w:rPr>
      </w:pPr>
      <w:r w:rsidRPr="00492A25">
        <w:rPr>
          <w:rStyle w:val="ph"/>
          <w:color w:val="000000"/>
          <w:sz w:val="22"/>
          <w:szCs w:val="22"/>
          <w:bdr w:val="none" w:sz="0" w:space="0" w:color="auto" w:frame="1"/>
        </w:rPr>
        <w:t>(ii)</w:t>
      </w:r>
      <w:r w:rsidRPr="00492A25">
        <w:rPr>
          <w:color w:val="000000"/>
          <w:sz w:val="22"/>
          <w:szCs w:val="22"/>
        </w:rPr>
        <w:t> </w:t>
      </w:r>
      <w:hyperlink r:id="rId15" w:anchor="FAR_52_203_11" w:tooltip="52.203-11" w:history="1">
        <w:r w:rsidRPr="00492A25">
          <w:rPr>
            <w:rStyle w:val="Hyperlink"/>
            <w:sz w:val="22"/>
            <w:szCs w:val="22"/>
            <w:bdr w:val="none" w:sz="0" w:space="0" w:color="auto" w:frame="1"/>
          </w:rPr>
          <w:t>52.203-11</w:t>
        </w:r>
      </w:hyperlink>
      <w:r w:rsidRPr="00492A25">
        <w:rPr>
          <w:color w:val="000000"/>
          <w:sz w:val="22"/>
          <w:szCs w:val="22"/>
        </w:rPr>
        <w:t>, Certification and Disclosure Regarding Payments to Influence Certain Federal Transactions. This provision applies to </w:t>
      </w:r>
      <w:r w:rsidRPr="00492A25">
        <w:rPr>
          <w:color w:val="000000"/>
          <w:sz w:val="22"/>
          <w:szCs w:val="22"/>
          <w:bdr w:val="none" w:sz="0" w:space="0" w:color="auto" w:frame="1"/>
        </w:rPr>
        <w:t>solicitations</w:t>
      </w:r>
      <w:r w:rsidRPr="00492A25">
        <w:rPr>
          <w:color w:val="000000"/>
          <w:sz w:val="22"/>
          <w:szCs w:val="22"/>
        </w:rPr>
        <w:t> expected to exceed $150,000.</w:t>
      </w:r>
    </w:p>
    <w:p w14:paraId="11838A98" w14:textId="77777777" w:rsidR="0039583F" w:rsidRPr="00492A25" w:rsidRDefault="0039583F" w:rsidP="0039583F">
      <w:pPr>
        <w:pStyle w:val="listl3"/>
        <w:shd w:val="clear" w:color="auto" w:fill="FFFFFF"/>
        <w:ind w:left="1440"/>
        <w:textAlignment w:val="baseline"/>
        <w:rPr>
          <w:color w:val="000000"/>
          <w:sz w:val="22"/>
          <w:szCs w:val="22"/>
        </w:rPr>
      </w:pPr>
      <w:r w:rsidRPr="00492A25">
        <w:rPr>
          <w:rStyle w:val="ph"/>
          <w:color w:val="000000"/>
          <w:sz w:val="22"/>
          <w:szCs w:val="22"/>
          <w:bdr w:val="none" w:sz="0" w:space="0" w:color="auto" w:frame="1"/>
        </w:rPr>
        <w:t>(iii)</w:t>
      </w:r>
      <w:r w:rsidRPr="00492A25">
        <w:rPr>
          <w:color w:val="000000"/>
          <w:sz w:val="22"/>
          <w:szCs w:val="22"/>
        </w:rPr>
        <w:t> </w:t>
      </w:r>
      <w:hyperlink r:id="rId16" w:anchor="FAR_52_203_18" w:tooltip="52.203-18" w:history="1">
        <w:r w:rsidRPr="00492A25">
          <w:rPr>
            <w:rStyle w:val="Hyperlink"/>
            <w:sz w:val="22"/>
            <w:szCs w:val="22"/>
            <w:bdr w:val="none" w:sz="0" w:space="0" w:color="auto" w:frame="1"/>
          </w:rPr>
          <w:t>52.203-18</w:t>
        </w:r>
      </w:hyperlink>
      <w:r w:rsidRPr="00492A25">
        <w:rPr>
          <w:color w:val="000000"/>
          <w:sz w:val="22"/>
          <w:szCs w:val="22"/>
        </w:rPr>
        <w:t>, Prohibition on </w:t>
      </w:r>
      <w:r w:rsidRPr="00492A25">
        <w:rPr>
          <w:color w:val="000000"/>
          <w:sz w:val="22"/>
          <w:szCs w:val="22"/>
          <w:bdr w:val="none" w:sz="0" w:space="0" w:color="auto" w:frame="1"/>
        </w:rPr>
        <w:t>Contracting</w:t>
      </w:r>
      <w:r w:rsidRPr="00492A25">
        <w:rPr>
          <w:color w:val="000000"/>
          <w:sz w:val="22"/>
          <w:szCs w:val="22"/>
        </w:rPr>
        <w:t> with Entities that Require Certain Internal Confidentiality Agreements or Statements-Representation. This provision applies to all </w:t>
      </w:r>
      <w:r w:rsidRPr="00492A25">
        <w:rPr>
          <w:color w:val="000000"/>
          <w:sz w:val="22"/>
          <w:szCs w:val="22"/>
          <w:bdr w:val="none" w:sz="0" w:space="0" w:color="auto" w:frame="1"/>
        </w:rPr>
        <w:t>solicitations</w:t>
      </w:r>
      <w:r w:rsidRPr="00492A25">
        <w:rPr>
          <w:color w:val="000000"/>
          <w:sz w:val="22"/>
          <w:szCs w:val="22"/>
        </w:rPr>
        <w:t>.</w:t>
      </w:r>
    </w:p>
    <w:p w14:paraId="7E689BF1" w14:textId="77777777" w:rsidR="0039583F" w:rsidRPr="00492A25" w:rsidRDefault="0039583F" w:rsidP="0039583F">
      <w:pPr>
        <w:pStyle w:val="listl3"/>
        <w:shd w:val="clear" w:color="auto" w:fill="FFFFFF"/>
        <w:ind w:left="1440"/>
        <w:textAlignment w:val="baseline"/>
        <w:rPr>
          <w:color w:val="000000"/>
          <w:sz w:val="22"/>
          <w:szCs w:val="22"/>
        </w:rPr>
      </w:pPr>
      <w:r w:rsidRPr="00492A25">
        <w:rPr>
          <w:rStyle w:val="ph"/>
          <w:color w:val="000000"/>
          <w:sz w:val="22"/>
          <w:szCs w:val="22"/>
          <w:bdr w:val="none" w:sz="0" w:space="0" w:color="auto" w:frame="1"/>
        </w:rPr>
        <w:lastRenderedPageBreak/>
        <w:t>(iv)</w:t>
      </w:r>
      <w:r w:rsidRPr="00492A25">
        <w:rPr>
          <w:color w:val="000000"/>
          <w:sz w:val="22"/>
          <w:szCs w:val="22"/>
        </w:rPr>
        <w:t> </w:t>
      </w:r>
      <w:hyperlink r:id="rId17" w:anchor="FAR_52_204_3" w:tooltip="52.204-3" w:history="1">
        <w:r w:rsidRPr="00492A25">
          <w:rPr>
            <w:rStyle w:val="Hyperlink"/>
            <w:sz w:val="22"/>
            <w:szCs w:val="22"/>
            <w:bdr w:val="none" w:sz="0" w:space="0" w:color="auto" w:frame="1"/>
          </w:rPr>
          <w:t>52.204-3</w:t>
        </w:r>
      </w:hyperlink>
      <w:r w:rsidRPr="00492A25">
        <w:rPr>
          <w:color w:val="000000"/>
          <w:sz w:val="22"/>
          <w:szCs w:val="22"/>
        </w:rPr>
        <w:t>, Taxpayer Identification. This provision applies to </w:t>
      </w:r>
      <w:r w:rsidRPr="00492A25">
        <w:rPr>
          <w:color w:val="000000"/>
          <w:sz w:val="22"/>
          <w:szCs w:val="22"/>
          <w:bdr w:val="none" w:sz="0" w:space="0" w:color="auto" w:frame="1"/>
        </w:rPr>
        <w:t>solicitations</w:t>
      </w:r>
      <w:r w:rsidRPr="00492A25">
        <w:rPr>
          <w:color w:val="000000"/>
          <w:sz w:val="22"/>
          <w:szCs w:val="22"/>
        </w:rPr>
        <w:t> that do not include the provision at </w:t>
      </w:r>
      <w:hyperlink r:id="rId18" w:anchor="FAR_52_204_7" w:tooltip="52.204-7" w:history="1">
        <w:r w:rsidRPr="00492A25">
          <w:rPr>
            <w:rStyle w:val="Hyperlink"/>
            <w:sz w:val="22"/>
            <w:szCs w:val="22"/>
            <w:bdr w:val="none" w:sz="0" w:space="0" w:color="auto" w:frame="1"/>
          </w:rPr>
          <w:t>52.204-7</w:t>
        </w:r>
      </w:hyperlink>
      <w:r w:rsidRPr="00492A25">
        <w:rPr>
          <w:color w:val="000000"/>
          <w:sz w:val="22"/>
          <w:szCs w:val="22"/>
        </w:rPr>
        <w:t>, </w:t>
      </w:r>
      <w:r w:rsidRPr="00492A25">
        <w:rPr>
          <w:color w:val="000000"/>
          <w:sz w:val="22"/>
          <w:szCs w:val="22"/>
          <w:bdr w:val="none" w:sz="0" w:space="0" w:color="auto" w:frame="1"/>
        </w:rPr>
        <w:t>System for Award Management</w:t>
      </w:r>
      <w:r w:rsidRPr="00492A25">
        <w:rPr>
          <w:color w:val="000000"/>
          <w:sz w:val="22"/>
          <w:szCs w:val="22"/>
        </w:rPr>
        <w:t>.</w:t>
      </w:r>
    </w:p>
    <w:p w14:paraId="0E336BA2" w14:textId="77777777" w:rsidR="0039583F" w:rsidRPr="00492A25" w:rsidRDefault="0039583F" w:rsidP="0039583F">
      <w:pPr>
        <w:pStyle w:val="listl3"/>
        <w:shd w:val="clear" w:color="auto" w:fill="FFFFFF"/>
        <w:ind w:left="1440"/>
        <w:textAlignment w:val="baseline"/>
        <w:rPr>
          <w:color w:val="000000"/>
          <w:sz w:val="22"/>
          <w:szCs w:val="22"/>
        </w:rPr>
      </w:pPr>
      <w:r w:rsidRPr="00492A25">
        <w:rPr>
          <w:rStyle w:val="ph"/>
          <w:color w:val="000000"/>
          <w:sz w:val="22"/>
          <w:szCs w:val="22"/>
          <w:bdr w:val="none" w:sz="0" w:space="0" w:color="auto" w:frame="1"/>
        </w:rPr>
        <w:t>(v)</w:t>
      </w:r>
      <w:r w:rsidRPr="00492A25">
        <w:rPr>
          <w:color w:val="000000"/>
          <w:sz w:val="22"/>
          <w:szCs w:val="22"/>
        </w:rPr>
        <w:t> </w:t>
      </w:r>
      <w:hyperlink r:id="rId19" w:anchor="FAR_52_204_5" w:tooltip="52.204-5" w:history="1">
        <w:r w:rsidRPr="00492A25">
          <w:rPr>
            <w:rStyle w:val="Hyperlink"/>
            <w:sz w:val="22"/>
            <w:szCs w:val="22"/>
            <w:bdr w:val="none" w:sz="0" w:space="0" w:color="auto" w:frame="1"/>
          </w:rPr>
          <w:t>52.204-5</w:t>
        </w:r>
      </w:hyperlink>
      <w:r w:rsidRPr="00492A25">
        <w:rPr>
          <w:color w:val="000000"/>
          <w:sz w:val="22"/>
          <w:szCs w:val="22"/>
        </w:rPr>
        <w:t>, Women-Owned Business (Other Than Small Business). This provision applies to </w:t>
      </w:r>
      <w:r w:rsidRPr="00492A25">
        <w:rPr>
          <w:color w:val="000000"/>
          <w:sz w:val="22"/>
          <w:szCs w:val="22"/>
          <w:bdr w:val="none" w:sz="0" w:space="0" w:color="auto" w:frame="1"/>
        </w:rPr>
        <w:t>solicitations</w:t>
      </w:r>
      <w:r w:rsidRPr="00492A25">
        <w:rPr>
          <w:color w:val="000000"/>
          <w:sz w:val="22"/>
          <w:szCs w:val="22"/>
        </w:rPr>
        <w:t> that-</w:t>
      </w:r>
    </w:p>
    <w:p w14:paraId="65B4DBB9" w14:textId="77777777" w:rsidR="0039583F" w:rsidRPr="00492A25" w:rsidRDefault="0039583F" w:rsidP="0039583F">
      <w:pPr>
        <w:pStyle w:val="listl4"/>
        <w:shd w:val="clear" w:color="auto" w:fill="FFFFFF"/>
        <w:ind w:left="2160"/>
        <w:textAlignment w:val="baseline"/>
        <w:rPr>
          <w:color w:val="000000"/>
          <w:sz w:val="22"/>
          <w:szCs w:val="22"/>
        </w:rPr>
      </w:pPr>
      <w:r w:rsidRPr="00492A25">
        <w:rPr>
          <w:rStyle w:val="ph"/>
          <w:color w:val="000000"/>
          <w:sz w:val="22"/>
          <w:szCs w:val="22"/>
          <w:bdr w:val="none" w:sz="0" w:space="0" w:color="auto" w:frame="1"/>
        </w:rPr>
        <w:t>(A)</w:t>
      </w:r>
      <w:r w:rsidRPr="00492A25">
        <w:rPr>
          <w:color w:val="000000"/>
          <w:sz w:val="22"/>
          <w:szCs w:val="22"/>
        </w:rPr>
        <w:t xml:space="preserve"> Are not set aside for small business </w:t>
      </w:r>
      <w:proofErr w:type="gramStart"/>
      <w:r w:rsidRPr="00492A25">
        <w:rPr>
          <w:color w:val="000000"/>
          <w:sz w:val="22"/>
          <w:szCs w:val="22"/>
        </w:rPr>
        <w:t>concerns;</w:t>
      </w:r>
      <w:proofErr w:type="gramEnd"/>
    </w:p>
    <w:p w14:paraId="665E390C" w14:textId="77777777" w:rsidR="0039583F" w:rsidRPr="00492A25" w:rsidRDefault="0039583F" w:rsidP="0039583F">
      <w:pPr>
        <w:pStyle w:val="listl4"/>
        <w:shd w:val="clear" w:color="auto" w:fill="FFFFFF"/>
        <w:ind w:left="2160"/>
        <w:textAlignment w:val="baseline"/>
        <w:rPr>
          <w:color w:val="000000"/>
          <w:sz w:val="22"/>
          <w:szCs w:val="22"/>
        </w:rPr>
      </w:pPr>
      <w:r w:rsidRPr="00492A25">
        <w:rPr>
          <w:rStyle w:val="ph"/>
          <w:color w:val="000000"/>
          <w:sz w:val="22"/>
          <w:szCs w:val="22"/>
          <w:bdr w:val="none" w:sz="0" w:space="0" w:color="auto" w:frame="1"/>
        </w:rPr>
        <w:t>(B)</w:t>
      </w:r>
      <w:r w:rsidRPr="00492A25">
        <w:rPr>
          <w:color w:val="000000"/>
          <w:sz w:val="22"/>
          <w:szCs w:val="22"/>
        </w:rPr>
        <w:t> Exceed the </w:t>
      </w:r>
      <w:r w:rsidRPr="00492A25">
        <w:rPr>
          <w:color w:val="000000"/>
          <w:sz w:val="22"/>
          <w:szCs w:val="22"/>
          <w:bdr w:val="none" w:sz="0" w:space="0" w:color="auto" w:frame="1"/>
        </w:rPr>
        <w:t>simplified acquisition threshold</w:t>
      </w:r>
      <w:r w:rsidRPr="00492A25">
        <w:rPr>
          <w:color w:val="000000"/>
          <w:sz w:val="22"/>
          <w:szCs w:val="22"/>
        </w:rPr>
        <w:t>; and</w:t>
      </w:r>
    </w:p>
    <w:p w14:paraId="47BF7054" w14:textId="77777777" w:rsidR="0039583F" w:rsidRPr="00492A25" w:rsidRDefault="0039583F" w:rsidP="0039583F">
      <w:pPr>
        <w:pStyle w:val="listl4"/>
        <w:shd w:val="clear" w:color="auto" w:fill="FFFFFF"/>
        <w:ind w:left="2160"/>
        <w:textAlignment w:val="baseline"/>
        <w:rPr>
          <w:color w:val="000000"/>
          <w:sz w:val="22"/>
          <w:szCs w:val="22"/>
        </w:rPr>
      </w:pPr>
      <w:r w:rsidRPr="00492A25">
        <w:rPr>
          <w:rStyle w:val="ph"/>
          <w:color w:val="000000"/>
          <w:sz w:val="22"/>
          <w:szCs w:val="22"/>
          <w:bdr w:val="none" w:sz="0" w:space="0" w:color="auto" w:frame="1"/>
        </w:rPr>
        <w:t>(C)</w:t>
      </w:r>
      <w:r w:rsidRPr="00492A25">
        <w:rPr>
          <w:color w:val="000000"/>
          <w:sz w:val="22"/>
          <w:szCs w:val="22"/>
        </w:rPr>
        <w:t> Are for contracts that will be performed in the </w:t>
      </w:r>
      <w:r w:rsidRPr="00492A25">
        <w:rPr>
          <w:color w:val="000000"/>
          <w:sz w:val="22"/>
          <w:szCs w:val="22"/>
          <w:bdr w:val="none" w:sz="0" w:space="0" w:color="auto" w:frame="1"/>
        </w:rPr>
        <w:t>United States</w:t>
      </w:r>
      <w:r w:rsidRPr="00492A25">
        <w:rPr>
          <w:color w:val="000000"/>
          <w:sz w:val="22"/>
          <w:szCs w:val="22"/>
        </w:rPr>
        <w:t> or its </w:t>
      </w:r>
      <w:r w:rsidRPr="00492A25">
        <w:rPr>
          <w:color w:val="000000"/>
          <w:sz w:val="22"/>
          <w:szCs w:val="22"/>
          <w:bdr w:val="none" w:sz="0" w:space="0" w:color="auto" w:frame="1"/>
        </w:rPr>
        <w:t>outlying areas</w:t>
      </w:r>
      <w:r w:rsidRPr="00492A25">
        <w:rPr>
          <w:color w:val="000000"/>
          <w:sz w:val="22"/>
          <w:szCs w:val="22"/>
        </w:rPr>
        <w:t>.</w:t>
      </w:r>
    </w:p>
    <w:p w14:paraId="164520BB" w14:textId="77777777" w:rsidR="0039583F" w:rsidRPr="00492A25" w:rsidRDefault="0039583F" w:rsidP="0039583F">
      <w:pPr>
        <w:pStyle w:val="listl3"/>
        <w:shd w:val="clear" w:color="auto" w:fill="FFFFFF"/>
        <w:ind w:left="1440"/>
        <w:textAlignment w:val="baseline"/>
        <w:rPr>
          <w:color w:val="000000"/>
          <w:sz w:val="22"/>
          <w:szCs w:val="22"/>
        </w:rPr>
      </w:pPr>
      <w:r w:rsidRPr="00492A25">
        <w:rPr>
          <w:rStyle w:val="ph"/>
          <w:color w:val="000000"/>
          <w:sz w:val="22"/>
          <w:szCs w:val="22"/>
          <w:bdr w:val="none" w:sz="0" w:space="0" w:color="auto" w:frame="1"/>
        </w:rPr>
        <w:t>(vi)</w:t>
      </w:r>
      <w:r w:rsidRPr="00492A25">
        <w:rPr>
          <w:color w:val="000000"/>
          <w:sz w:val="22"/>
          <w:szCs w:val="22"/>
        </w:rPr>
        <w:t> </w:t>
      </w:r>
      <w:hyperlink r:id="rId20" w:anchor="FAR_52_204_26" w:tooltip="52.204-26" w:history="1">
        <w:r w:rsidRPr="00492A25">
          <w:rPr>
            <w:rStyle w:val="Hyperlink"/>
            <w:sz w:val="22"/>
            <w:szCs w:val="22"/>
            <w:bdr w:val="none" w:sz="0" w:space="0" w:color="auto" w:frame="1"/>
          </w:rPr>
          <w:t>52.204-26</w:t>
        </w:r>
      </w:hyperlink>
      <w:r w:rsidRPr="00492A25">
        <w:rPr>
          <w:color w:val="000000"/>
          <w:sz w:val="22"/>
          <w:szCs w:val="22"/>
        </w:rPr>
        <w:t>, Covered Telecommunications Equipment or Services-Representation. This provision applies to all </w:t>
      </w:r>
      <w:r w:rsidRPr="00492A25">
        <w:rPr>
          <w:color w:val="000000"/>
          <w:sz w:val="22"/>
          <w:szCs w:val="22"/>
          <w:bdr w:val="none" w:sz="0" w:space="0" w:color="auto" w:frame="1"/>
        </w:rPr>
        <w:t>solicitations</w:t>
      </w:r>
      <w:r w:rsidRPr="00492A25">
        <w:rPr>
          <w:color w:val="000000"/>
          <w:sz w:val="22"/>
          <w:szCs w:val="22"/>
        </w:rPr>
        <w:t>.</w:t>
      </w:r>
    </w:p>
    <w:p w14:paraId="75057415" w14:textId="77777777" w:rsidR="0039583F" w:rsidRPr="00492A25" w:rsidRDefault="0039583F" w:rsidP="0039583F">
      <w:pPr>
        <w:pStyle w:val="listl3"/>
        <w:shd w:val="clear" w:color="auto" w:fill="FFFFFF"/>
        <w:ind w:left="1440"/>
        <w:textAlignment w:val="baseline"/>
        <w:rPr>
          <w:color w:val="000000"/>
          <w:sz w:val="22"/>
          <w:szCs w:val="22"/>
        </w:rPr>
      </w:pPr>
      <w:r w:rsidRPr="00492A25">
        <w:rPr>
          <w:rStyle w:val="ph"/>
          <w:color w:val="000000"/>
          <w:sz w:val="22"/>
          <w:szCs w:val="22"/>
          <w:bdr w:val="none" w:sz="0" w:space="0" w:color="auto" w:frame="1"/>
        </w:rPr>
        <w:t>(vii)</w:t>
      </w:r>
      <w:r w:rsidRPr="00492A25">
        <w:rPr>
          <w:color w:val="000000"/>
          <w:sz w:val="22"/>
          <w:szCs w:val="22"/>
        </w:rPr>
        <w:t> </w:t>
      </w:r>
      <w:hyperlink r:id="rId21" w:anchor="FAR_52_209_2" w:tooltip="52.209-2" w:history="1">
        <w:r w:rsidRPr="00492A25">
          <w:rPr>
            <w:rStyle w:val="Hyperlink"/>
            <w:sz w:val="22"/>
            <w:szCs w:val="22"/>
            <w:bdr w:val="none" w:sz="0" w:space="0" w:color="auto" w:frame="1"/>
          </w:rPr>
          <w:t>52.209-2</w:t>
        </w:r>
      </w:hyperlink>
      <w:r w:rsidRPr="00492A25">
        <w:rPr>
          <w:color w:val="000000"/>
          <w:sz w:val="22"/>
          <w:szCs w:val="22"/>
        </w:rPr>
        <w:t>, Prohibition on </w:t>
      </w:r>
      <w:r w:rsidRPr="00492A25">
        <w:rPr>
          <w:color w:val="000000"/>
          <w:sz w:val="22"/>
          <w:szCs w:val="22"/>
          <w:bdr w:val="none" w:sz="0" w:space="0" w:color="auto" w:frame="1"/>
        </w:rPr>
        <w:t>Contracting</w:t>
      </w:r>
      <w:r w:rsidRPr="00492A25">
        <w:rPr>
          <w:color w:val="000000"/>
          <w:sz w:val="22"/>
          <w:szCs w:val="22"/>
        </w:rPr>
        <w:t> with Inverted Domestic Corporations-Representation.</w:t>
      </w:r>
    </w:p>
    <w:p w14:paraId="6D4334C6" w14:textId="77777777" w:rsidR="0039583F" w:rsidRPr="00492A25" w:rsidRDefault="0039583F" w:rsidP="0039583F">
      <w:pPr>
        <w:pStyle w:val="listl3"/>
        <w:shd w:val="clear" w:color="auto" w:fill="FFFFFF"/>
        <w:ind w:left="1440"/>
        <w:textAlignment w:val="baseline"/>
        <w:rPr>
          <w:color w:val="000000"/>
          <w:sz w:val="22"/>
          <w:szCs w:val="22"/>
        </w:rPr>
      </w:pPr>
      <w:r w:rsidRPr="00492A25">
        <w:rPr>
          <w:rStyle w:val="ph"/>
          <w:color w:val="000000"/>
          <w:sz w:val="22"/>
          <w:szCs w:val="22"/>
          <w:bdr w:val="none" w:sz="0" w:space="0" w:color="auto" w:frame="1"/>
        </w:rPr>
        <w:t>(viii)</w:t>
      </w:r>
      <w:r w:rsidRPr="00492A25">
        <w:rPr>
          <w:color w:val="000000"/>
          <w:sz w:val="22"/>
          <w:szCs w:val="22"/>
        </w:rPr>
        <w:t> </w:t>
      </w:r>
      <w:hyperlink r:id="rId22" w:anchor="FAR_52_209_5" w:tooltip="52.209-5" w:history="1">
        <w:r w:rsidRPr="00492A25">
          <w:rPr>
            <w:rStyle w:val="Hyperlink"/>
            <w:sz w:val="22"/>
            <w:szCs w:val="22"/>
            <w:bdr w:val="none" w:sz="0" w:space="0" w:color="auto" w:frame="1"/>
          </w:rPr>
          <w:t>52.209-5</w:t>
        </w:r>
      </w:hyperlink>
      <w:r w:rsidRPr="00492A25">
        <w:rPr>
          <w:color w:val="000000"/>
          <w:sz w:val="22"/>
          <w:szCs w:val="22"/>
        </w:rPr>
        <w:t>, Certification Regarding Responsibility Matters. This provision applies to </w:t>
      </w:r>
      <w:r w:rsidRPr="00492A25">
        <w:rPr>
          <w:color w:val="000000"/>
          <w:sz w:val="22"/>
          <w:szCs w:val="22"/>
          <w:bdr w:val="none" w:sz="0" w:space="0" w:color="auto" w:frame="1"/>
        </w:rPr>
        <w:t>solicitations</w:t>
      </w:r>
      <w:r w:rsidRPr="00492A25">
        <w:rPr>
          <w:color w:val="000000"/>
          <w:sz w:val="22"/>
          <w:szCs w:val="22"/>
        </w:rPr>
        <w:t> where the contract value is expected to exceed the </w:t>
      </w:r>
      <w:r w:rsidRPr="00492A25">
        <w:rPr>
          <w:color w:val="000000"/>
          <w:sz w:val="22"/>
          <w:szCs w:val="22"/>
          <w:bdr w:val="none" w:sz="0" w:space="0" w:color="auto" w:frame="1"/>
        </w:rPr>
        <w:t>simplified acquisition threshold</w:t>
      </w:r>
      <w:r w:rsidRPr="00492A25">
        <w:rPr>
          <w:color w:val="000000"/>
          <w:sz w:val="22"/>
          <w:szCs w:val="22"/>
        </w:rPr>
        <w:t>.</w:t>
      </w:r>
    </w:p>
    <w:p w14:paraId="464C868B" w14:textId="77777777" w:rsidR="0039583F" w:rsidRPr="00492A25" w:rsidRDefault="0039583F" w:rsidP="0039583F">
      <w:pPr>
        <w:pStyle w:val="listl3"/>
        <w:shd w:val="clear" w:color="auto" w:fill="FFFFFF"/>
        <w:ind w:left="1440"/>
        <w:textAlignment w:val="baseline"/>
        <w:rPr>
          <w:color w:val="000000"/>
          <w:sz w:val="22"/>
          <w:szCs w:val="22"/>
        </w:rPr>
      </w:pPr>
      <w:r w:rsidRPr="00492A25">
        <w:rPr>
          <w:rStyle w:val="ph"/>
          <w:color w:val="000000"/>
          <w:sz w:val="22"/>
          <w:szCs w:val="22"/>
          <w:bdr w:val="none" w:sz="0" w:space="0" w:color="auto" w:frame="1"/>
        </w:rPr>
        <w:t>(ix)</w:t>
      </w:r>
      <w:r w:rsidRPr="00492A25">
        <w:rPr>
          <w:color w:val="000000"/>
          <w:sz w:val="22"/>
          <w:szCs w:val="22"/>
        </w:rPr>
        <w:t> </w:t>
      </w:r>
      <w:hyperlink r:id="rId23" w:anchor="FAR_52_209_11" w:tooltip="52.209-11" w:history="1">
        <w:r w:rsidRPr="00492A25">
          <w:rPr>
            <w:rStyle w:val="Hyperlink"/>
            <w:sz w:val="22"/>
            <w:szCs w:val="22"/>
            <w:bdr w:val="none" w:sz="0" w:space="0" w:color="auto" w:frame="1"/>
          </w:rPr>
          <w:t>52.209-11</w:t>
        </w:r>
      </w:hyperlink>
      <w:r w:rsidRPr="00492A25">
        <w:rPr>
          <w:color w:val="000000"/>
          <w:sz w:val="22"/>
          <w:szCs w:val="22"/>
        </w:rPr>
        <w:t>, Representation by Corporations Regarding Delinquent Tax Liability or a Felony </w:t>
      </w:r>
      <w:r w:rsidRPr="00492A25">
        <w:rPr>
          <w:color w:val="000000"/>
          <w:sz w:val="22"/>
          <w:szCs w:val="22"/>
          <w:bdr w:val="none" w:sz="0" w:space="0" w:color="auto" w:frame="1"/>
        </w:rPr>
        <w:t>Conviction</w:t>
      </w:r>
      <w:r w:rsidRPr="00492A25">
        <w:rPr>
          <w:color w:val="000000"/>
          <w:sz w:val="22"/>
          <w:szCs w:val="22"/>
        </w:rPr>
        <w:t> under any Federal Law. This provision applies to all </w:t>
      </w:r>
      <w:r w:rsidRPr="00492A25">
        <w:rPr>
          <w:color w:val="000000"/>
          <w:sz w:val="22"/>
          <w:szCs w:val="22"/>
          <w:bdr w:val="none" w:sz="0" w:space="0" w:color="auto" w:frame="1"/>
        </w:rPr>
        <w:t>solicitations</w:t>
      </w:r>
      <w:r w:rsidRPr="00492A25">
        <w:rPr>
          <w:color w:val="000000"/>
          <w:sz w:val="22"/>
          <w:szCs w:val="22"/>
        </w:rPr>
        <w:t>.</w:t>
      </w:r>
    </w:p>
    <w:p w14:paraId="00D24AA8" w14:textId="77777777" w:rsidR="0039583F" w:rsidRPr="00492A25" w:rsidRDefault="0039583F" w:rsidP="0039583F">
      <w:pPr>
        <w:pStyle w:val="listl3"/>
        <w:shd w:val="clear" w:color="auto" w:fill="FFFFFF"/>
        <w:ind w:left="1440"/>
        <w:textAlignment w:val="baseline"/>
        <w:rPr>
          <w:color w:val="000000"/>
          <w:sz w:val="22"/>
          <w:szCs w:val="22"/>
        </w:rPr>
      </w:pPr>
      <w:r w:rsidRPr="00492A25">
        <w:rPr>
          <w:rStyle w:val="ph"/>
          <w:color w:val="000000"/>
          <w:sz w:val="22"/>
          <w:szCs w:val="22"/>
          <w:bdr w:val="none" w:sz="0" w:space="0" w:color="auto" w:frame="1"/>
        </w:rPr>
        <w:t>(x)</w:t>
      </w:r>
      <w:r w:rsidRPr="00492A25">
        <w:rPr>
          <w:color w:val="000000"/>
          <w:sz w:val="22"/>
          <w:szCs w:val="22"/>
        </w:rPr>
        <w:t> </w:t>
      </w:r>
      <w:hyperlink r:id="rId24" w:anchor="FAR_52_214_14" w:tooltip="52.214-14" w:history="1">
        <w:r w:rsidRPr="00492A25">
          <w:rPr>
            <w:rStyle w:val="Hyperlink"/>
            <w:sz w:val="22"/>
            <w:szCs w:val="22"/>
            <w:bdr w:val="none" w:sz="0" w:space="0" w:color="auto" w:frame="1"/>
          </w:rPr>
          <w:t>52.214-14</w:t>
        </w:r>
      </w:hyperlink>
      <w:r w:rsidRPr="00492A25">
        <w:rPr>
          <w:color w:val="000000"/>
          <w:sz w:val="22"/>
          <w:szCs w:val="22"/>
        </w:rPr>
        <w:t>, Place of Performance-Sealed Bidding. This provision applies to invitations for bids except those in which the place of performance is specified by the Government.</w:t>
      </w:r>
    </w:p>
    <w:p w14:paraId="1E86BF70" w14:textId="77777777" w:rsidR="0039583F" w:rsidRPr="00492A25" w:rsidRDefault="0039583F" w:rsidP="0039583F">
      <w:pPr>
        <w:pStyle w:val="listl3"/>
        <w:shd w:val="clear" w:color="auto" w:fill="FFFFFF"/>
        <w:ind w:left="1440"/>
        <w:textAlignment w:val="baseline"/>
        <w:rPr>
          <w:color w:val="000000"/>
          <w:sz w:val="22"/>
          <w:szCs w:val="22"/>
        </w:rPr>
      </w:pPr>
      <w:r w:rsidRPr="00492A25">
        <w:rPr>
          <w:rStyle w:val="ph"/>
          <w:color w:val="000000"/>
          <w:sz w:val="22"/>
          <w:szCs w:val="22"/>
          <w:bdr w:val="none" w:sz="0" w:space="0" w:color="auto" w:frame="1"/>
        </w:rPr>
        <w:t>(xi)</w:t>
      </w:r>
      <w:r w:rsidRPr="00492A25">
        <w:rPr>
          <w:color w:val="000000"/>
          <w:sz w:val="22"/>
          <w:szCs w:val="22"/>
        </w:rPr>
        <w:t> </w:t>
      </w:r>
      <w:hyperlink r:id="rId25" w:anchor="FAR_52_215_6" w:tooltip="52.215-6" w:history="1">
        <w:r w:rsidRPr="00492A25">
          <w:rPr>
            <w:rStyle w:val="Hyperlink"/>
            <w:sz w:val="22"/>
            <w:szCs w:val="22"/>
            <w:bdr w:val="none" w:sz="0" w:space="0" w:color="auto" w:frame="1"/>
          </w:rPr>
          <w:t>52.215-6</w:t>
        </w:r>
      </w:hyperlink>
      <w:r w:rsidRPr="00492A25">
        <w:rPr>
          <w:color w:val="000000"/>
          <w:sz w:val="22"/>
          <w:szCs w:val="22"/>
        </w:rPr>
        <w:t>, Place of Performance. This provision applies to </w:t>
      </w:r>
      <w:r w:rsidRPr="00492A25">
        <w:rPr>
          <w:color w:val="000000"/>
          <w:sz w:val="22"/>
          <w:szCs w:val="22"/>
          <w:bdr w:val="none" w:sz="0" w:space="0" w:color="auto" w:frame="1"/>
        </w:rPr>
        <w:t>solicitations</w:t>
      </w:r>
      <w:r w:rsidRPr="00492A25">
        <w:rPr>
          <w:color w:val="000000"/>
          <w:sz w:val="22"/>
          <w:szCs w:val="22"/>
        </w:rPr>
        <w:t> unless the place of performance is specified by the Government.</w:t>
      </w:r>
    </w:p>
    <w:p w14:paraId="326AEC34" w14:textId="77777777" w:rsidR="0039583F" w:rsidRPr="00492A25" w:rsidRDefault="0039583F" w:rsidP="0039583F">
      <w:pPr>
        <w:pStyle w:val="listl3"/>
        <w:shd w:val="clear" w:color="auto" w:fill="FFFFFF"/>
        <w:ind w:left="1440"/>
        <w:textAlignment w:val="baseline"/>
        <w:rPr>
          <w:color w:val="000000"/>
          <w:sz w:val="22"/>
          <w:szCs w:val="22"/>
        </w:rPr>
      </w:pPr>
      <w:r w:rsidRPr="00492A25">
        <w:rPr>
          <w:rStyle w:val="ph"/>
          <w:color w:val="000000"/>
          <w:sz w:val="22"/>
          <w:szCs w:val="22"/>
          <w:bdr w:val="none" w:sz="0" w:space="0" w:color="auto" w:frame="1"/>
        </w:rPr>
        <w:t>(xii)</w:t>
      </w:r>
      <w:r w:rsidRPr="00492A25">
        <w:rPr>
          <w:color w:val="000000"/>
          <w:sz w:val="22"/>
          <w:szCs w:val="22"/>
        </w:rPr>
        <w:t> </w:t>
      </w:r>
      <w:hyperlink r:id="rId26" w:anchor="FAR_52_219_1" w:tooltip="52.219-1" w:history="1">
        <w:r w:rsidRPr="00492A25">
          <w:rPr>
            <w:rStyle w:val="Hyperlink"/>
            <w:sz w:val="22"/>
            <w:szCs w:val="22"/>
            <w:bdr w:val="none" w:sz="0" w:space="0" w:color="auto" w:frame="1"/>
          </w:rPr>
          <w:t>52.219-1</w:t>
        </w:r>
      </w:hyperlink>
      <w:r w:rsidRPr="00492A25">
        <w:rPr>
          <w:color w:val="000000"/>
          <w:sz w:val="22"/>
          <w:szCs w:val="22"/>
        </w:rPr>
        <w:t>, Small Business Program Representations (Basic, </w:t>
      </w:r>
      <w:r w:rsidRPr="00492A25">
        <w:rPr>
          <w:color w:val="000000"/>
          <w:sz w:val="22"/>
          <w:szCs w:val="22"/>
          <w:bdr w:val="none" w:sz="0" w:space="0" w:color="auto" w:frame="1"/>
        </w:rPr>
        <w:t>Alternates</w:t>
      </w:r>
      <w:r w:rsidRPr="00492A25">
        <w:rPr>
          <w:color w:val="000000"/>
          <w:sz w:val="22"/>
          <w:szCs w:val="22"/>
        </w:rPr>
        <w:t> I, and II). This provision applies to </w:t>
      </w:r>
      <w:r w:rsidRPr="00492A25">
        <w:rPr>
          <w:color w:val="000000"/>
          <w:sz w:val="22"/>
          <w:szCs w:val="22"/>
          <w:bdr w:val="none" w:sz="0" w:space="0" w:color="auto" w:frame="1"/>
        </w:rPr>
        <w:t>solicitations</w:t>
      </w:r>
      <w:r w:rsidRPr="00492A25">
        <w:rPr>
          <w:color w:val="000000"/>
          <w:sz w:val="22"/>
          <w:szCs w:val="22"/>
        </w:rPr>
        <w:t> when the contract is for </w:t>
      </w:r>
      <w:r w:rsidRPr="00492A25">
        <w:rPr>
          <w:color w:val="000000"/>
          <w:sz w:val="22"/>
          <w:szCs w:val="22"/>
          <w:bdr w:val="none" w:sz="0" w:space="0" w:color="auto" w:frame="1"/>
        </w:rPr>
        <w:t>supplies</w:t>
      </w:r>
      <w:r w:rsidRPr="00492A25">
        <w:rPr>
          <w:color w:val="000000"/>
          <w:sz w:val="22"/>
          <w:szCs w:val="22"/>
        </w:rPr>
        <w:t> to be delivered or services to be performed in the </w:t>
      </w:r>
      <w:r w:rsidRPr="00492A25">
        <w:rPr>
          <w:color w:val="000000"/>
          <w:sz w:val="22"/>
          <w:szCs w:val="22"/>
          <w:bdr w:val="none" w:sz="0" w:space="0" w:color="auto" w:frame="1"/>
        </w:rPr>
        <w:t>United States</w:t>
      </w:r>
      <w:r w:rsidRPr="00492A25">
        <w:rPr>
          <w:color w:val="000000"/>
          <w:sz w:val="22"/>
          <w:szCs w:val="22"/>
        </w:rPr>
        <w:t> or its </w:t>
      </w:r>
      <w:r w:rsidRPr="00492A25">
        <w:rPr>
          <w:color w:val="000000"/>
          <w:sz w:val="22"/>
          <w:szCs w:val="22"/>
          <w:bdr w:val="none" w:sz="0" w:space="0" w:color="auto" w:frame="1"/>
        </w:rPr>
        <w:t>outlying areas</w:t>
      </w:r>
      <w:r w:rsidRPr="00492A25">
        <w:rPr>
          <w:color w:val="000000"/>
          <w:sz w:val="22"/>
          <w:szCs w:val="22"/>
        </w:rPr>
        <w:t>, or when the </w:t>
      </w:r>
      <w:r w:rsidRPr="00492A25">
        <w:rPr>
          <w:color w:val="000000"/>
          <w:sz w:val="22"/>
          <w:szCs w:val="22"/>
          <w:bdr w:val="none" w:sz="0" w:space="0" w:color="auto" w:frame="1"/>
        </w:rPr>
        <w:t>contracting officer</w:t>
      </w:r>
      <w:r w:rsidRPr="00492A25">
        <w:rPr>
          <w:color w:val="000000"/>
          <w:sz w:val="22"/>
          <w:szCs w:val="22"/>
        </w:rPr>
        <w:t> has applied </w:t>
      </w:r>
      <w:hyperlink r:id="rId27" w:anchor="FAR_Part_19" w:tooltip="part  19" w:history="1">
        <w:r w:rsidRPr="00492A25">
          <w:rPr>
            <w:rStyle w:val="Hyperlink"/>
            <w:sz w:val="22"/>
            <w:szCs w:val="22"/>
            <w:bdr w:val="none" w:sz="0" w:space="0" w:color="auto" w:frame="1"/>
          </w:rPr>
          <w:t>part  19</w:t>
        </w:r>
      </w:hyperlink>
      <w:r w:rsidRPr="00492A25">
        <w:rPr>
          <w:color w:val="000000"/>
          <w:sz w:val="22"/>
          <w:szCs w:val="22"/>
        </w:rPr>
        <w:t> in accordance with </w:t>
      </w:r>
      <w:hyperlink r:id="rId28" w:anchor="FAR_19_000" w:tooltip="19.000" w:history="1">
        <w:r w:rsidRPr="00492A25">
          <w:rPr>
            <w:rStyle w:val="Hyperlink"/>
            <w:sz w:val="22"/>
            <w:szCs w:val="22"/>
            <w:bdr w:val="none" w:sz="0" w:space="0" w:color="auto" w:frame="1"/>
          </w:rPr>
          <w:t>19.000</w:t>
        </w:r>
      </w:hyperlink>
      <w:r w:rsidRPr="00492A25">
        <w:rPr>
          <w:color w:val="000000"/>
          <w:sz w:val="22"/>
          <w:szCs w:val="22"/>
        </w:rPr>
        <w:t>(b)(1)(ii).</w:t>
      </w:r>
    </w:p>
    <w:p w14:paraId="4AF454EE" w14:textId="77777777" w:rsidR="0039583F" w:rsidRPr="00492A25" w:rsidRDefault="0039583F" w:rsidP="0039583F">
      <w:pPr>
        <w:pStyle w:val="listl4"/>
        <w:shd w:val="clear" w:color="auto" w:fill="FFFFFF"/>
        <w:ind w:left="2160"/>
        <w:textAlignment w:val="baseline"/>
        <w:rPr>
          <w:color w:val="000000"/>
          <w:sz w:val="22"/>
          <w:szCs w:val="22"/>
        </w:rPr>
      </w:pPr>
      <w:r w:rsidRPr="00492A25">
        <w:rPr>
          <w:rStyle w:val="ph"/>
          <w:color w:val="000000"/>
          <w:sz w:val="22"/>
          <w:szCs w:val="22"/>
          <w:bdr w:val="none" w:sz="0" w:space="0" w:color="auto" w:frame="1"/>
        </w:rPr>
        <w:t>(A)</w:t>
      </w:r>
      <w:r w:rsidRPr="00492A25">
        <w:rPr>
          <w:color w:val="000000"/>
          <w:sz w:val="22"/>
          <w:szCs w:val="22"/>
        </w:rPr>
        <w:t> The basic provision applies when the </w:t>
      </w:r>
      <w:r w:rsidRPr="00492A25">
        <w:rPr>
          <w:color w:val="000000"/>
          <w:sz w:val="22"/>
          <w:szCs w:val="22"/>
          <w:bdr w:val="none" w:sz="0" w:space="0" w:color="auto" w:frame="1"/>
        </w:rPr>
        <w:t>solicitations</w:t>
      </w:r>
      <w:r w:rsidRPr="00492A25">
        <w:rPr>
          <w:color w:val="000000"/>
          <w:sz w:val="22"/>
          <w:szCs w:val="22"/>
        </w:rPr>
        <w:t> are issued by other than DoD, NASA, and the Coast Guard.</w:t>
      </w:r>
    </w:p>
    <w:p w14:paraId="1A6AFBFA" w14:textId="77777777" w:rsidR="0039583F" w:rsidRPr="00492A25" w:rsidRDefault="0039583F" w:rsidP="0039583F">
      <w:pPr>
        <w:pStyle w:val="listl4"/>
        <w:shd w:val="clear" w:color="auto" w:fill="FFFFFF"/>
        <w:ind w:left="2160"/>
        <w:textAlignment w:val="baseline"/>
        <w:rPr>
          <w:color w:val="000000"/>
          <w:sz w:val="22"/>
          <w:szCs w:val="22"/>
        </w:rPr>
      </w:pPr>
      <w:r w:rsidRPr="00492A25">
        <w:rPr>
          <w:rStyle w:val="ph"/>
          <w:color w:val="000000"/>
          <w:sz w:val="22"/>
          <w:szCs w:val="22"/>
          <w:bdr w:val="none" w:sz="0" w:space="0" w:color="auto" w:frame="1"/>
        </w:rPr>
        <w:t>(B)</w:t>
      </w:r>
      <w:r w:rsidRPr="00492A25">
        <w:rPr>
          <w:color w:val="000000"/>
          <w:sz w:val="22"/>
          <w:szCs w:val="22"/>
        </w:rPr>
        <w:t> The provision with its </w:t>
      </w:r>
      <w:r w:rsidRPr="00492A25">
        <w:rPr>
          <w:color w:val="000000"/>
          <w:sz w:val="22"/>
          <w:szCs w:val="22"/>
          <w:bdr w:val="none" w:sz="0" w:space="0" w:color="auto" w:frame="1"/>
        </w:rPr>
        <w:t>Alternate</w:t>
      </w:r>
      <w:r w:rsidRPr="00492A25">
        <w:rPr>
          <w:color w:val="000000"/>
          <w:sz w:val="22"/>
          <w:szCs w:val="22"/>
        </w:rPr>
        <w:t xml:space="preserve"> I </w:t>
      </w:r>
      <w:proofErr w:type="gramStart"/>
      <w:r w:rsidRPr="00492A25">
        <w:rPr>
          <w:color w:val="000000"/>
          <w:sz w:val="22"/>
          <w:szCs w:val="22"/>
        </w:rPr>
        <w:t>applies</w:t>
      </w:r>
      <w:proofErr w:type="gramEnd"/>
      <w:r w:rsidRPr="00492A25">
        <w:rPr>
          <w:color w:val="000000"/>
          <w:sz w:val="22"/>
          <w:szCs w:val="22"/>
        </w:rPr>
        <w:t xml:space="preserve"> to </w:t>
      </w:r>
      <w:r w:rsidRPr="00492A25">
        <w:rPr>
          <w:color w:val="000000"/>
          <w:sz w:val="22"/>
          <w:szCs w:val="22"/>
          <w:bdr w:val="none" w:sz="0" w:space="0" w:color="auto" w:frame="1"/>
        </w:rPr>
        <w:t>solicitations</w:t>
      </w:r>
      <w:r w:rsidRPr="00492A25">
        <w:rPr>
          <w:color w:val="000000"/>
          <w:sz w:val="22"/>
          <w:szCs w:val="22"/>
        </w:rPr>
        <w:t> issued by DoD, NASA, or the Coast Guard.</w:t>
      </w:r>
    </w:p>
    <w:p w14:paraId="155168F6" w14:textId="77777777" w:rsidR="0039583F" w:rsidRPr="00492A25" w:rsidRDefault="0039583F" w:rsidP="0039583F">
      <w:pPr>
        <w:pStyle w:val="listl4"/>
        <w:shd w:val="clear" w:color="auto" w:fill="FFFFFF"/>
        <w:ind w:left="2160"/>
        <w:textAlignment w:val="baseline"/>
        <w:rPr>
          <w:color w:val="000000"/>
          <w:sz w:val="22"/>
          <w:szCs w:val="22"/>
        </w:rPr>
      </w:pPr>
      <w:r w:rsidRPr="00492A25">
        <w:rPr>
          <w:rStyle w:val="ph"/>
          <w:color w:val="000000"/>
          <w:sz w:val="22"/>
          <w:szCs w:val="22"/>
          <w:bdr w:val="none" w:sz="0" w:space="0" w:color="auto" w:frame="1"/>
        </w:rPr>
        <w:t>(C)</w:t>
      </w:r>
      <w:r w:rsidRPr="00492A25">
        <w:rPr>
          <w:color w:val="000000"/>
          <w:sz w:val="22"/>
          <w:szCs w:val="22"/>
        </w:rPr>
        <w:t> The provision with its </w:t>
      </w:r>
      <w:r w:rsidRPr="00492A25">
        <w:rPr>
          <w:color w:val="000000"/>
          <w:sz w:val="22"/>
          <w:szCs w:val="22"/>
          <w:bdr w:val="none" w:sz="0" w:space="0" w:color="auto" w:frame="1"/>
        </w:rPr>
        <w:t>Alternate</w:t>
      </w:r>
      <w:r w:rsidRPr="00492A25">
        <w:rPr>
          <w:color w:val="000000"/>
          <w:sz w:val="22"/>
          <w:szCs w:val="22"/>
        </w:rPr>
        <w:t> II applies to </w:t>
      </w:r>
      <w:r w:rsidRPr="00492A25">
        <w:rPr>
          <w:color w:val="000000"/>
          <w:sz w:val="22"/>
          <w:szCs w:val="22"/>
          <w:bdr w:val="none" w:sz="0" w:space="0" w:color="auto" w:frame="1"/>
        </w:rPr>
        <w:t>solicitations</w:t>
      </w:r>
      <w:r w:rsidRPr="00492A25">
        <w:rPr>
          <w:color w:val="000000"/>
          <w:sz w:val="22"/>
          <w:szCs w:val="22"/>
        </w:rPr>
        <w:t> that will result in a </w:t>
      </w:r>
      <w:r w:rsidRPr="00492A25">
        <w:rPr>
          <w:color w:val="000000"/>
          <w:sz w:val="22"/>
          <w:szCs w:val="22"/>
          <w:bdr w:val="none" w:sz="0" w:space="0" w:color="auto" w:frame="1"/>
        </w:rPr>
        <w:t>multiple-award contract</w:t>
      </w:r>
      <w:r w:rsidRPr="00492A25">
        <w:rPr>
          <w:color w:val="000000"/>
          <w:sz w:val="22"/>
          <w:szCs w:val="22"/>
        </w:rPr>
        <w:t> with more than one NAICS code assigned.</w:t>
      </w:r>
    </w:p>
    <w:p w14:paraId="6F344F40" w14:textId="77777777" w:rsidR="0039583F" w:rsidRPr="00492A25" w:rsidRDefault="0039583F" w:rsidP="0039583F">
      <w:pPr>
        <w:pStyle w:val="listl3"/>
        <w:shd w:val="clear" w:color="auto" w:fill="FFFFFF"/>
        <w:ind w:left="1440"/>
        <w:textAlignment w:val="baseline"/>
        <w:rPr>
          <w:color w:val="000000"/>
          <w:sz w:val="22"/>
          <w:szCs w:val="22"/>
        </w:rPr>
      </w:pPr>
      <w:r w:rsidRPr="00492A25">
        <w:rPr>
          <w:rStyle w:val="ph"/>
          <w:color w:val="000000"/>
          <w:sz w:val="22"/>
          <w:szCs w:val="22"/>
          <w:bdr w:val="none" w:sz="0" w:space="0" w:color="auto" w:frame="1"/>
        </w:rPr>
        <w:t>(xiii)</w:t>
      </w:r>
      <w:r w:rsidRPr="00492A25">
        <w:rPr>
          <w:color w:val="000000"/>
          <w:sz w:val="22"/>
          <w:szCs w:val="22"/>
        </w:rPr>
        <w:t> </w:t>
      </w:r>
      <w:hyperlink r:id="rId29" w:anchor="FAR_52_219_2" w:tooltip="52.219-2" w:history="1">
        <w:r w:rsidRPr="00492A25">
          <w:rPr>
            <w:rStyle w:val="Hyperlink"/>
            <w:sz w:val="22"/>
            <w:szCs w:val="22"/>
            <w:bdr w:val="none" w:sz="0" w:space="0" w:color="auto" w:frame="1"/>
          </w:rPr>
          <w:t>52.219-2</w:t>
        </w:r>
      </w:hyperlink>
      <w:r w:rsidRPr="00492A25">
        <w:rPr>
          <w:color w:val="000000"/>
          <w:sz w:val="22"/>
          <w:szCs w:val="22"/>
        </w:rPr>
        <w:t>, Equal Low Bids. This provision applies to </w:t>
      </w:r>
      <w:r w:rsidRPr="00492A25">
        <w:rPr>
          <w:color w:val="000000"/>
          <w:sz w:val="22"/>
          <w:szCs w:val="22"/>
          <w:bdr w:val="none" w:sz="0" w:space="0" w:color="auto" w:frame="1"/>
        </w:rPr>
        <w:t>solicitations</w:t>
      </w:r>
      <w:r w:rsidRPr="00492A25">
        <w:rPr>
          <w:color w:val="000000"/>
          <w:sz w:val="22"/>
          <w:szCs w:val="22"/>
        </w:rPr>
        <w:t> when </w:t>
      </w:r>
      <w:r w:rsidRPr="00492A25">
        <w:rPr>
          <w:color w:val="000000"/>
          <w:sz w:val="22"/>
          <w:szCs w:val="22"/>
          <w:bdr w:val="none" w:sz="0" w:space="0" w:color="auto" w:frame="1"/>
        </w:rPr>
        <w:t>contracting</w:t>
      </w:r>
      <w:r w:rsidRPr="00492A25">
        <w:rPr>
          <w:color w:val="000000"/>
          <w:sz w:val="22"/>
          <w:szCs w:val="22"/>
        </w:rPr>
        <w:t> by sealed bidding and the contract is for </w:t>
      </w:r>
      <w:r w:rsidRPr="00492A25">
        <w:rPr>
          <w:color w:val="000000"/>
          <w:sz w:val="22"/>
          <w:szCs w:val="22"/>
          <w:bdr w:val="none" w:sz="0" w:space="0" w:color="auto" w:frame="1"/>
        </w:rPr>
        <w:t>supplies</w:t>
      </w:r>
      <w:r w:rsidRPr="00492A25">
        <w:rPr>
          <w:color w:val="000000"/>
          <w:sz w:val="22"/>
          <w:szCs w:val="22"/>
        </w:rPr>
        <w:t xml:space="preserve"> to be </w:t>
      </w:r>
      <w:r w:rsidRPr="00492A25">
        <w:rPr>
          <w:color w:val="000000"/>
          <w:sz w:val="22"/>
          <w:szCs w:val="22"/>
        </w:rPr>
        <w:lastRenderedPageBreak/>
        <w:t>delivered or services to be performed in the </w:t>
      </w:r>
      <w:r w:rsidRPr="00492A25">
        <w:rPr>
          <w:color w:val="000000"/>
          <w:sz w:val="22"/>
          <w:szCs w:val="22"/>
          <w:bdr w:val="none" w:sz="0" w:space="0" w:color="auto" w:frame="1"/>
        </w:rPr>
        <w:t>United States</w:t>
      </w:r>
      <w:r w:rsidRPr="00492A25">
        <w:rPr>
          <w:color w:val="000000"/>
          <w:sz w:val="22"/>
          <w:szCs w:val="22"/>
        </w:rPr>
        <w:t> or its </w:t>
      </w:r>
      <w:r w:rsidRPr="00492A25">
        <w:rPr>
          <w:color w:val="000000"/>
          <w:sz w:val="22"/>
          <w:szCs w:val="22"/>
          <w:bdr w:val="none" w:sz="0" w:space="0" w:color="auto" w:frame="1"/>
        </w:rPr>
        <w:t>outlying areas</w:t>
      </w:r>
      <w:r w:rsidRPr="00492A25">
        <w:rPr>
          <w:color w:val="000000"/>
          <w:sz w:val="22"/>
          <w:szCs w:val="22"/>
        </w:rPr>
        <w:t>, or when the </w:t>
      </w:r>
      <w:r w:rsidRPr="00492A25">
        <w:rPr>
          <w:color w:val="000000"/>
          <w:sz w:val="22"/>
          <w:szCs w:val="22"/>
          <w:bdr w:val="none" w:sz="0" w:space="0" w:color="auto" w:frame="1"/>
        </w:rPr>
        <w:t>contracting officer</w:t>
      </w:r>
      <w:r w:rsidRPr="00492A25">
        <w:rPr>
          <w:color w:val="000000"/>
          <w:sz w:val="22"/>
          <w:szCs w:val="22"/>
        </w:rPr>
        <w:t> has applied </w:t>
      </w:r>
      <w:hyperlink r:id="rId30" w:anchor="FAR_Part_19" w:tooltip="part  19" w:history="1">
        <w:r w:rsidRPr="00492A25">
          <w:rPr>
            <w:rStyle w:val="Hyperlink"/>
            <w:sz w:val="22"/>
            <w:szCs w:val="22"/>
            <w:bdr w:val="none" w:sz="0" w:space="0" w:color="auto" w:frame="1"/>
          </w:rPr>
          <w:t>part  19</w:t>
        </w:r>
      </w:hyperlink>
      <w:r w:rsidRPr="00492A25">
        <w:rPr>
          <w:color w:val="000000"/>
          <w:sz w:val="22"/>
          <w:szCs w:val="22"/>
        </w:rPr>
        <w:t> in accordance with </w:t>
      </w:r>
      <w:hyperlink r:id="rId31" w:anchor="FAR_19_000" w:tooltip="19.000" w:history="1">
        <w:r w:rsidRPr="00492A25">
          <w:rPr>
            <w:rStyle w:val="Hyperlink"/>
            <w:sz w:val="22"/>
            <w:szCs w:val="22"/>
            <w:bdr w:val="none" w:sz="0" w:space="0" w:color="auto" w:frame="1"/>
          </w:rPr>
          <w:t>19.000</w:t>
        </w:r>
      </w:hyperlink>
      <w:r w:rsidRPr="00492A25">
        <w:rPr>
          <w:color w:val="000000"/>
          <w:sz w:val="22"/>
          <w:szCs w:val="22"/>
        </w:rPr>
        <w:t>(b)(1)(ii).</w:t>
      </w:r>
    </w:p>
    <w:p w14:paraId="44D138B2" w14:textId="77777777" w:rsidR="0039583F" w:rsidRPr="00492A25" w:rsidRDefault="0039583F" w:rsidP="0039583F">
      <w:pPr>
        <w:pStyle w:val="listl3"/>
        <w:shd w:val="clear" w:color="auto" w:fill="FFFFFF"/>
        <w:ind w:left="1440"/>
        <w:textAlignment w:val="baseline"/>
        <w:rPr>
          <w:color w:val="000000"/>
          <w:sz w:val="22"/>
          <w:szCs w:val="22"/>
        </w:rPr>
      </w:pPr>
      <w:r w:rsidRPr="00492A25">
        <w:rPr>
          <w:rStyle w:val="ph"/>
          <w:color w:val="000000"/>
          <w:sz w:val="22"/>
          <w:szCs w:val="22"/>
          <w:bdr w:val="none" w:sz="0" w:space="0" w:color="auto" w:frame="1"/>
        </w:rPr>
        <w:t>(xiv)</w:t>
      </w:r>
      <w:r w:rsidRPr="00492A25">
        <w:rPr>
          <w:color w:val="000000"/>
          <w:sz w:val="22"/>
          <w:szCs w:val="22"/>
        </w:rPr>
        <w:t> </w:t>
      </w:r>
      <w:hyperlink r:id="rId32" w:anchor="FAR_52_222_22" w:tooltip="52.222-22" w:history="1">
        <w:r w:rsidRPr="00492A25">
          <w:rPr>
            <w:rStyle w:val="Hyperlink"/>
            <w:sz w:val="22"/>
            <w:szCs w:val="22"/>
            <w:bdr w:val="none" w:sz="0" w:space="0" w:color="auto" w:frame="1"/>
          </w:rPr>
          <w:t>52.222-22</w:t>
        </w:r>
      </w:hyperlink>
      <w:r w:rsidRPr="00492A25">
        <w:rPr>
          <w:color w:val="000000"/>
          <w:sz w:val="22"/>
          <w:szCs w:val="22"/>
        </w:rPr>
        <w:t>, Previous Contracts and Compliance Reports. This provision applies to </w:t>
      </w:r>
      <w:r w:rsidRPr="00492A25">
        <w:rPr>
          <w:color w:val="000000"/>
          <w:sz w:val="22"/>
          <w:szCs w:val="22"/>
          <w:bdr w:val="none" w:sz="0" w:space="0" w:color="auto" w:frame="1"/>
        </w:rPr>
        <w:t>solicitations</w:t>
      </w:r>
      <w:r w:rsidRPr="00492A25">
        <w:rPr>
          <w:color w:val="000000"/>
          <w:sz w:val="22"/>
          <w:szCs w:val="22"/>
        </w:rPr>
        <w:t> that include the clause at </w:t>
      </w:r>
      <w:hyperlink r:id="rId33" w:anchor="FAR_52_222_26" w:tooltip="52.222-26" w:history="1">
        <w:r w:rsidRPr="00492A25">
          <w:rPr>
            <w:rStyle w:val="Hyperlink"/>
            <w:sz w:val="22"/>
            <w:szCs w:val="22"/>
            <w:bdr w:val="none" w:sz="0" w:space="0" w:color="auto" w:frame="1"/>
          </w:rPr>
          <w:t>52.222-26</w:t>
        </w:r>
      </w:hyperlink>
      <w:r w:rsidRPr="00492A25">
        <w:rPr>
          <w:color w:val="000000"/>
          <w:sz w:val="22"/>
          <w:szCs w:val="22"/>
        </w:rPr>
        <w:t>, Equal Opportunity.</w:t>
      </w:r>
    </w:p>
    <w:p w14:paraId="2978D49D" w14:textId="77777777" w:rsidR="0039583F" w:rsidRPr="00492A25" w:rsidRDefault="0039583F" w:rsidP="0039583F">
      <w:pPr>
        <w:pStyle w:val="listl3"/>
        <w:shd w:val="clear" w:color="auto" w:fill="FFFFFF"/>
        <w:ind w:left="1440"/>
        <w:textAlignment w:val="baseline"/>
        <w:rPr>
          <w:color w:val="000000"/>
          <w:sz w:val="22"/>
          <w:szCs w:val="22"/>
        </w:rPr>
      </w:pPr>
      <w:r w:rsidRPr="00492A25">
        <w:rPr>
          <w:rStyle w:val="ph"/>
          <w:color w:val="000000"/>
          <w:sz w:val="22"/>
          <w:szCs w:val="22"/>
          <w:bdr w:val="none" w:sz="0" w:space="0" w:color="auto" w:frame="1"/>
        </w:rPr>
        <w:t>(xv)</w:t>
      </w:r>
      <w:r w:rsidRPr="00492A25">
        <w:rPr>
          <w:color w:val="000000"/>
          <w:sz w:val="22"/>
          <w:szCs w:val="22"/>
        </w:rPr>
        <w:t> </w:t>
      </w:r>
      <w:hyperlink r:id="rId34" w:anchor="FAR_52_222_25" w:tooltip="52.222-25" w:history="1">
        <w:r w:rsidRPr="00492A25">
          <w:rPr>
            <w:rStyle w:val="Hyperlink"/>
            <w:sz w:val="22"/>
            <w:szCs w:val="22"/>
            <w:bdr w:val="none" w:sz="0" w:space="0" w:color="auto" w:frame="1"/>
          </w:rPr>
          <w:t>52.222-25</w:t>
        </w:r>
      </w:hyperlink>
      <w:r w:rsidRPr="00492A25">
        <w:rPr>
          <w:color w:val="000000"/>
          <w:sz w:val="22"/>
          <w:szCs w:val="22"/>
        </w:rPr>
        <w:t>, Affirmative Action Compliance. This provision applies to </w:t>
      </w:r>
      <w:r w:rsidRPr="00492A25">
        <w:rPr>
          <w:color w:val="000000"/>
          <w:sz w:val="22"/>
          <w:szCs w:val="22"/>
          <w:bdr w:val="none" w:sz="0" w:space="0" w:color="auto" w:frame="1"/>
        </w:rPr>
        <w:t>solicitations</w:t>
      </w:r>
      <w:r w:rsidRPr="00492A25">
        <w:rPr>
          <w:color w:val="000000"/>
          <w:sz w:val="22"/>
          <w:szCs w:val="22"/>
        </w:rPr>
        <w:t>, other than those for </w:t>
      </w:r>
      <w:r w:rsidRPr="00492A25">
        <w:rPr>
          <w:color w:val="000000"/>
          <w:sz w:val="22"/>
          <w:szCs w:val="22"/>
          <w:bdr w:val="none" w:sz="0" w:space="0" w:color="auto" w:frame="1"/>
        </w:rPr>
        <w:t>construction</w:t>
      </w:r>
      <w:r w:rsidRPr="00492A25">
        <w:rPr>
          <w:color w:val="000000"/>
          <w:sz w:val="22"/>
          <w:szCs w:val="22"/>
        </w:rPr>
        <w:t>, when the </w:t>
      </w:r>
      <w:r w:rsidRPr="00492A25">
        <w:rPr>
          <w:color w:val="000000"/>
          <w:sz w:val="22"/>
          <w:szCs w:val="22"/>
          <w:bdr w:val="none" w:sz="0" w:space="0" w:color="auto" w:frame="1"/>
        </w:rPr>
        <w:t>solicitation</w:t>
      </w:r>
      <w:r w:rsidRPr="00492A25">
        <w:rPr>
          <w:color w:val="000000"/>
          <w:sz w:val="22"/>
          <w:szCs w:val="22"/>
        </w:rPr>
        <w:t> includes the clause at </w:t>
      </w:r>
      <w:hyperlink r:id="rId35" w:anchor="FAR_52_222_26" w:tooltip="52.222-26" w:history="1">
        <w:r w:rsidRPr="00492A25">
          <w:rPr>
            <w:rStyle w:val="Hyperlink"/>
            <w:sz w:val="22"/>
            <w:szCs w:val="22"/>
            <w:bdr w:val="none" w:sz="0" w:space="0" w:color="auto" w:frame="1"/>
          </w:rPr>
          <w:t>52.222-26</w:t>
        </w:r>
      </w:hyperlink>
      <w:r w:rsidRPr="00492A25">
        <w:rPr>
          <w:color w:val="000000"/>
          <w:sz w:val="22"/>
          <w:szCs w:val="22"/>
        </w:rPr>
        <w:t>, Equal Opportunity.</w:t>
      </w:r>
    </w:p>
    <w:p w14:paraId="1B815D9C" w14:textId="77777777" w:rsidR="0039583F" w:rsidRPr="00492A25" w:rsidRDefault="0039583F" w:rsidP="0039583F">
      <w:pPr>
        <w:pStyle w:val="listl3"/>
        <w:shd w:val="clear" w:color="auto" w:fill="FFFFFF"/>
        <w:ind w:left="1440"/>
        <w:textAlignment w:val="baseline"/>
        <w:rPr>
          <w:color w:val="000000"/>
          <w:sz w:val="22"/>
          <w:szCs w:val="22"/>
        </w:rPr>
      </w:pPr>
      <w:r w:rsidRPr="00492A25">
        <w:rPr>
          <w:rStyle w:val="ph"/>
          <w:color w:val="000000"/>
          <w:sz w:val="22"/>
          <w:szCs w:val="22"/>
          <w:bdr w:val="none" w:sz="0" w:space="0" w:color="auto" w:frame="1"/>
        </w:rPr>
        <w:t>(xvi)</w:t>
      </w:r>
      <w:r w:rsidRPr="00492A25">
        <w:rPr>
          <w:color w:val="000000"/>
          <w:sz w:val="22"/>
          <w:szCs w:val="22"/>
        </w:rPr>
        <w:t> </w:t>
      </w:r>
      <w:hyperlink r:id="rId36" w:anchor="FAR_52_222_38" w:tooltip="52.222-38" w:history="1">
        <w:r w:rsidRPr="00492A25">
          <w:rPr>
            <w:rStyle w:val="Hyperlink"/>
            <w:sz w:val="22"/>
            <w:szCs w:val="22"/>
            <w:bdr w:val="none" w:sz="0" w:space="0" w:color="auto" w:frame="1"/>
          </w:rPr>
          <w:t>52.222-38</w:t>
        </w:r>
      </w:hyperlink>
      <w:r w:rsidRPr="00492A25">
        <w:rPr>
          <w:color w:val="000000"/>
          <w:sz w:val="22"/>
          <w:szCs w:val="22"/>
        </w:rPr>
        <w:t>, Compliance with Veterans’ Employment Reporting Requirements. This provision applies to </w:t>
      </w:r>
      <w:r w:rsidRPr="00492A25">
        <w:rPr>
          <w:color w:val="000000"/>
          <w:sz w:val="22"/>
          <w:szCs w:val="22"/>
          <w:bdr w:val="none" w:sz="0" w:space="0" w:color="auto" w:frame="1"/>
        </w:rPr>
        <w:t>solicitations</w:t>
      </w:r>
      <w:r w:rsidRPr="00492A25">
        <w:rPr>
          <w:color w:val="000000"/>
          <w:sz w:val="22"/>
          <w:szCs w:val="22"/>
        </w:rPr>
        <w:t> when it is anticipated the contract award will exceed the </w:t>
      </w:r>
      <w:r w:rsidRPr="00492A25">
        <w:rPr>
          <w:color w:val="000000"/>
          <w:sz w:val="22"/>
          <w:szCs w:val="22"/>
          <w:bdr w:val="none" w:sz="0" w:space="0" w:color="auto" w:frame="1"/>
        </w:rPr>
        <w:t>simplified acquisition threshold</w:t>
      </w:r>
      <w:r w:rsidRPr="00492A25">
        <w:rPr>
          <w:color w:val="000000"/>
          <w:sz w:val="22"/>
          <w:szCs w:val="22"/>
        </w:rPr>
        <w:t> and the contract is not for </w:t>
      </w:r>
      <w:r w:rsidRPr="00492A25">
        <w:rPr>
          <w:color w:val="000000"/>
          <w:sz w:val="22"/>
          <w:szCs w:val="22"/>
          <w:bdr w:val="none" w:sz="0" w:space="0" w:color="auto" w:frame="1"/>
        </w:rPr>
        <w:t>acquisition</w:t>
      </w:r>
      <w:r w:rsidRPr="00492A25">
        <w:rPr>
          <w:color w:val="000000"/>
          <w:sz w:val="22"/>
          <w:szCs w:val="22"/>
        </w:rPr>
        <w:t> of </w:t>
      </w:r>
      <w:r w:rsidRPr="00492A25">
        <w:rPr>
          <w:color w:val="000000"/>
          <w:sz w:val="22"/>
          <w:szCs w:val="22"/>
          <w:bdr w:val="none" w:sz="0" w:space="0" w:color="auto" w:frame="1"/>
        </w:rPr>
        <w:t>commercial products</w:t>
      </w:r>
      <w:r w:rsidRPr="00492A25">
        <w:rPr>
          <w:color w:val="000000"/>
          <w:sz w:val="22"/>
          <w:szCs w:val="22"/>
        </w:rPr>
        <w:t> or </w:t>
      </w:r>
      <w:r w:rsidRPr="00492A25">
        <w:rPr>
          <w:color w:val="000000"/>
          <w:sz w:val="22"/>
          <w:szCs w:val="22"/>
          <w:bdr w:val="none" w:sz="0" w:space="0" w:color="auto" w:frame="1"/>
        </w:rPr>
        <w:t>commercial services</w:t>
      </w:r>
      <w:r w:rsidRPr="00492A25">
        <w:rPr>
          <w:color w:val="000000"/>
          <w:sz w:val="22"/>
          <w:szCs w:val="22"/>
        </w:rPr>
        <w:t>.</w:t>
      </w:r>
    </w:p>
    <w:p w14:paraId="4CF0E397" w14:textId="77777777" w:rsidR="0039583F" w:rsidRPr="00492A25" w:rsidRDefault="0039583F" w:rsidP="0039583F">
      <w:pPr>
        <w:pStyle w:val="listl3"/>
        <w:shd w:val="clear" w:color="auto" w:fill="FFFFFF"/>
        <w:ind w:left="1440"/>
        <w:textAlignment w:val="baseline"/>
        <w:rPr>
          <w:color w:val="000000"/>
          <w:sz w:val="22"/>
          <w:szCs w:val="22"/>
        </w:rPr>
      </w:pPr>
      <w:r w:rsidRPr="00492A25">
        <w:rPr>
          <w:rStyle w:val="ph"/>
          <w:color w:val="000000"/>
          <w:sz w:val="22"/>
          <w:szCs w:val="22"/>
          <w:bdr w:val="none" w:sz="0" w:space="0" w:color="auto" w:frame="1"/>
        </w:rPr>
        <w:t>(xvii)</w:t>
      </w:r>
      <w:r w:rsidRPr="00492A25">
        <w:rPr>
          <w:color w:val="000000"/>
          <w:sz w:val="22"/>
          <w:szCs w:val="22"/>
        </w:rPr>
        <w:t> </w:t>
      </w:r>
      <w:hyperlink r:id="rId37" w:anchor="FAR_52_223_1" w:tooltip="52.223-1" w:history="1">
        <w:r w:rsidRPr="00492A25">
          <w:rPr>
            <w:rStyle w:val="Hyperlink"/>
            <w:sz w:val="22"/>
            <w:szCs w:val="22"/>
            <w:bdr w:val="none" w:sz="0" w:space="0" w:color="auto" w:frame="1"/>
          </w:rPr>
          <w:t>52.223-1</w:t>
        </w:r>
      </w:hyperlink>
      <w:r w:rsidRPr="00492A25">
        <w:rPr>
          <w:color w:val="000000"/>
          <w:sz w:val="22"/>
          <w:szCs w:val="22"/>
        </w:rPr>
        <w:t>, </w:t>
      </w:r>
      <w:r w:rsidRPr="00492A25">
        <w:rPr>
          <w:color w:val="000000"/>
          <w:sz w:val="22"/>
          <w:szCs w:val="22"/>
          <w:bdr w:val="none" w:sz="0" w:space="0" w:color="auto" w:frame="1"/>
        </w:rPr>
        <w:t>Biobased Product</w:t>
      </w:r>
      <w:r w:rsidRPr="00492A25">
        <w:rPr>
          <w:color w:val="000000"/>
          <w:sz w:val="22"/>
          <w:szCs w:val="22"/>
        </w:rPr>
        <w:t> Certification. This provision applies to </w:t>
      </w:r>
      <w:r w:rsidRPr="00492A25">
        <w:rPr>
          <w:color w:val="000000"/>
          <w:sz w:val="22"/>
          <w:szCs w:val="22"/>
          <w:bdr w:val="none" w:sz="0" w:space="0" w:color="auto" w:frame="1"/>
        </w:rPr>
        <w:t>solicitations</w:t>
      </w:r>
      <w:r w:rsidRPr="00492A25">
        <w:rPr>
          <w:color w:val="000000"/>
          <w:sz w:val="22"/>
          <w:szCs w:val="22"/>
        </w:rPr>
        <w:t> that require the delivery or specify the use of USDA–designated items; or include the clause at </w:t>
      </w:r>
      <w:hyperlink r:id="rId38" w:anchor="FAR_52_223_2" w:tooltip="52.223-2" w:history="1">
        <w:r w:rsidRPr="00492A25">
          <w:rPr>
            <w:rStyle w:val="Hyperlink"/>
            <w:sz w:val="22"/>
            <w:szCs w:val="22"/>
            <w:bdr w:val="none" w:sz="0" w:space="0" w:color="auto" w:frame="1"/>
          </w:rPr>
          <w:t>52.223-2</w:t>
        </w:r>
      </w:hyperlink>
      <w:r w:rsidRPr="00492A25">
        <w:rPr>
          <w:color w:val="000000"/>
          <w:sz w:val="22"/>
          <w:szCs w:val="22"/>
        </w:rPr>
        <w:t>, Affirmative </w:t>
      </w:r>
      <w:r w:rsidRPr="00492A25">
        <w:rPr>
          <w:color w:val="000000"/>
          <w:sz w:val="22"/>
          <w:szCs w:val="22"/>
          <w:bdr w:val="none" w:sz="0" w:space="0" w:color="auto" w:frame="1"/>
        </w:rPr>
        <w:t>Procurement</w:t>
      </w:r>
      <w:r w:rsidRPr="00492A25">
        <w:rPr>
          <w:color w:val="000000"/>
          <w:sz w:val="22"/>
          <w:szCs w:val="22"/>
        </w:rPr>
        <w:t> of </w:t>
      </w:r>
      <w:r w:rsidRPr="00492A25">
        <w:rPr>
          <w:color w:val="000000"/>
          <w:sz w:val="22"/>
          <w:szCs w:val="22"/>
          <w:bdr w:val="none" w:sz="0" w:space="0" w:color="auto" w:frame="1"/>
        </w:rPr>
        <w:t>Biobased Products</w:t>
      </w:r>
      <w:r w:rsidRPr="00492A25">
        <w:rPr>
          <w:color w:val="000000"/>
          <w:sz w:val="22"/>
          <w:szCs w:val="22"/>
        </w:rPr>
        <w:t> Under Service and </w:t>
      </w:r>
      <w:r w:rsidRPr="00492A25">
        <w:rPr>
          <w:color w:val="000000"/>
          <w:sz w:val="22"/>
          <w:szCs w:val="22"/>
          <w:bdr w:val="none" w:sz="0" w:space="0" w:color="auto" w:frame="1"/>
        </w:rPr>
        <w:t>Construction</w:t>
      </w:r>
      <w:r w:rsidRPr="00492A25">
        <w:rPr>
          <w:color w:val="000000"/>
          <w:sz w:val="22"/>
          <w:szCs w:val="22"/>
        </w:rPr>
        <w:t> Contracts.</w:t>
      </w:r>
    </w:p>
    <w:p w14:paraId="5058015B" w14:textId="77777777" w:rsidR="0039583F" w:rsidRPr="00492A25" w:rsidRDefault="0039583F" w:rsidP="0039583F">
      <w:pPr>
        <w:pStyle w:val="listl3"/>
        <w:shd w:val="clear" w:color="auto" w:fill="FFFFFF"/>
        <w:ind w:left="1440"/>
        <w:textAlignment w:val="baseline"/>
        <w:rPr>
          <w:color w:val="000000"/>
          <w:sz w:val="22"/>
          <w:szCs w:val="22"/>
        </w:rPr>
      </w:pPr>
      <w:r w:rsidRPr="00492A25">
        <w:rPr>
          <w:rStyle w:val="ph"/>
          <w:color w:val="000000"/>
          <w:sz w:val="22"/>
          <w:szCs w:val="22"/>
          <w:bdr w:val="none" w:sz="0" w:space="0" w:color="auto" w:frame="1"/>
        </w:rPr>
        <w:t>(xviii)</w:t>
      </w:r>
      <w:r w:rsidRPr="00492A25">
        <w:rPr>
          <w:color w:val="000000"/>
          <w:sz w:val="22"/>
          <w:szCs w:val="22"/>
        </w:rPr>
        <w:t> </w:t>
      </w:r>
      <w:hyperlink r:id="rId39" w:anchor="FAR_52_223_4" w:tooltip="52.223-4" w:history="1">
        <w:r w:rsidRPr="00492A25">
          <w:rPr>
            <w:rStyle w:val="Hyperlink"/>
            <w:sz w:val="22"/>
            <w:szCs w:val="22"/>
            <w:bdr w:val="none" w:sz="0" w:space="0" w:color="auto" w:frame="1"/>
          </w:rPr>
          <w:t>52.223-4</w:t>
        </w:r>
      </w:hyperlink>
      <w:r w:rsidRPr="00492A25">
        <w:rPr>
          <w:color w:val="000000"/>
          <w:sz w:val="22"/>
          <w:szCs w:val="22"/>
        </w:rPr>
        <w:t>, </w:t>
      </w:r>
      <w:r w:rsidRPr="00492A25">
        <w:rPr>
          <w:color w:val="000000"/>
          <w:sz w:val="22"/>
          <w:szCs w:val="22"/>
          <w:bdr w:val="none" w:sz="0" w:space="0" w:color="auto" w:frame="1"/>
        </w:rPr>
        <w:t>Recovered Material</w:t>
      </w:r>
      <w:r w:rsidRPr="00492A25">
        <w:rPr>
          <w:color w:val="000000"/>
          <w:sz w:val="22"/>
          <w:szCs w:val="22"/>
        </w:rPr>
        <w:t> Certification. This provision applies to </w:t>
      </w:r>
      <w:r w:rsidRPr="00492A25">
        <w:rPr>
          <w:color w:val="000000"/>
          <w:sz w:val="22"/>
          <w:szCs w:val="22"/>
          <w:bdr w:val="none" w:sz="0" w:space="0" w:color="auto" w:frame="1"/>
        </w:rPr>
        <w:t>solicitations</w:t>
      </w:r>
      <w:r w:rsidRPr="00492A25">
        <w:rPr>
          <w:color w:val="000000"/>
          <w:sz w:val="22"/>
          <w:szCs w:val="22"/>
        </w:rPr>
        <w:t> that are for, or specify the use of, EPA–designated items.</w:t>
      </w:r>
    </w:p>
    <w:p w14:paraId="5B38D04E" w14:textId="77777777" w:rsidR="0039583F" w:rsidRPr="00492A25" w:rsidRDefault="0039583F" w:rsidP="0039583F">
      <w:pPr>
        <w:pStyle w:val="listl3"/>
        <w:shd w:val="clear" w:color="auto" w:fill="FFFFFF"/>
        <w:ind w:left="1440"/>
        <w:textAlignment w:val="baseline"/>
        <w:rPr>
          <w:color w:val="000000"/>
          <w:sz w:val="22"/>
          <w:szCs w:val="22"/>
        </w:rPr>
      </w:pPr>
      <w:r w:rsidRPr="00492A25">
        <w:rPr>
          <w:rStyle w:val="ph"/>
          <w:color w:val="000000"/>
          <w:sz w:val="22"/>
          <w:szCs w:val="22"/>
          <w:bdr w:val="none" w:sz="0" w:space="0" w:color="auto" w:frame="1"/>
        </w:rPr>
        <w:t>(xix)</w:t>
      </w:r>
      <w:r w:rsidRPr="00492A25">
        <w:rPr>
          <w:color w:val="000000"/>
          <w:sz w:val="22"/>
          <w:szCs w:val="22"/>
        </w:rPr>
        <w:t> </w:t>
      </w:r>
      <w:hyperlink r:id="rId40" w:anchor="FAR_52_223_22" w:tooltip="52.223-22" w:history="1">
        <w:r w:rsidRPr="00492A25">
          <w:rPr>
            <w:rStyle w:val="Hyperlink"/>
            <w:sz w:val="22"/>
            <w:szCs w:val="22"/>
            <w:bdr w:val="none" w:sz="0" w:space="0" w:color="auto" w:frame="1"/>
          </w:rPr>
          <w:t>52.223-22</w:t>
        </w:r>
      </w:hyperlink>
      <w:r w:rsidRPr="00492A25">
        <w:rPr>
          <w:color w:val="000000"/>
          <w:sz w:val="22"/>
          <w:szCs w:val="22"/>
        </w:rPr>
        <w:t>, Public Disclosure of Greenhouse Gas Emissions and Reduction Goals-Representation. This provision applies to </w:t>
      </w:r>
      <w:r w:rsidRPr="00492A25">
        <w:rPr>
          <w:color w:val="000000"/>
          <w:sz w:val="22"/>
          <w:szCs w:val="22"/>
          <w:bdr w:val="none" w:sz="0" w:space="0" w:color="auto" w:frame="1"/>
        </w:rPr>
        <w:t>solicitations</w:t>
      </w:r>
      <w:r w:rsidRPr="00492A25">
        <w:rPr>
          <w:color w:val="000000"/>
          <w:sz w:val="22"/>
          <w:szCs w:val="22"/>
        </w:rPr>
        <w:t> that include the clause at </w:t>
      </w:r>
      <w:hyperlink r:id="rId41" w:anchor="FAR_52_204_7" w:tooltip="52.204-7" w:history="1">
        <w:r w:rsidRPr="00492A25">
          <w:rPr>
            <w:rStyle w:val="Hyperlink"/>
            <w:sz w:val="22"/>
            <w:szCs w:val="22"/>
            <w:bdr w:val="none" w:sz="0" w:space="0" w:color="auto" w:frame="1"/>
          </w:rPr>
          <w:t>52.204-7</w:t>
        </w:r>
      </w:hyperlink>
      <w:r w:rsidRPr="00492A25">
        <w:rPr>
          <w:color w:val="000000"/>
          <w:sz w:val="22"/>
          <w:szCs w:val="22"/>
        </w:rPr>
        <w:t>.)</w:t>
      </w:r>
    </w:p>
    <w:p w14:paraId="2D9C2EC8" w14:textId="77777777" w:rsidR="0039583F" w:rsidRPr="00492A25" w:rsidRDefault="0039583F" w:rsidP="0039583F">
      <w:pPr>
        <w:pStyle w:val="listl3"/>
        <w:shd w:val="clear" w:color="auto" w:fill="FFFFFF"/>
        <w:ind w:left="1440"/>
        <w:textAlignment w:val="baseline"/>
        <w:rPr>
          <w:color w:val="000000"/>
          <w:sz w:val="22"/>
          <w:szCs w:val="22"/>
        </w:rPr>
      </w:pPr>
      <w:r w:rsidRPr="00492A25">
        <w:rPr>
          <w:rStyle w:val="ph"/>
          <w:color w:val="000000"/>
          <w:sz w:val="22"/>
          <w:szCs w:val="22"/>
          <w:bdr w:val="none" w:sz="0" w:space="0" w:color="auto" w:frame="1"/>
        </w:rPr>
        <w:t>(xx)</w:t>
      </w:r>
      <w:r w:rsidRPr="00492A25">
        <w:rPr>
          <w:color w:val="000000"/>
          <w:sz w:val="22"/>
          <w:szCs w:val="22"/>
        </w:rPr>
        <w:t> </w:t>
      </w:r>
      <w:hyperlink r:id="rId42" w:anchor="FAR_52_225_2" w:tooltip="52.225-2" w:history="1">
        <w:r w:rsidRPr="00492A25">
          <w:rPr>
            <w:rStyle w:val="Hyperlink"/>
            <w:sz w:val="22"/>
            <w:szCs w:val="22"/>
            <w:bdr w:val="none" w:sz="0" w:space="0" w:color="auto" w:frame="1"/>
          </w:rPr>
          <w:t>52.225-2</w:t>
        </w:r>
      </w:hyperlink>
      <w:r w:rsidRPr="00492A25">
        <w:rPr>
          <w:color w:val="000000"/>
          <w:sz w:val="22"/>
          <w:szCs w:val="22"/>
        </w:rPr>
        <w:t>, Buy American Certificate. This provision applies to </w:t>
      </w:r>
      <w:r w:rsidRPr="00492A25">
        <w:rPr>
          <w:color w:val="000000"/>
          <w:sz w:val="22"/>
          <w:szCs w:val="22"/>
          <w:bdr w:val="none" w:sz="0" w:space="0" w:color="auto" w:frame="1"/>
        </w:rPr>
        <w:t>solicitations</w:t>
      </w:r>
      <w:r w:rsidRPr="00492A25">
        <w:rPr>
          <w:color w:val="000000"/>
          <w:sz w:val="22"/>
          <w:szCs w:val="22"/>
        </w:rPr>
        <w:t> containing the clause at </w:t>
      </w:r>
      <w:hyperlink r:id="rId43" w:anchor="FAR_52_225_1" w:tooltip="52.225-1" w:history="1">
        <w:r w:rsidRPr="00492A25">
          <w:rPr>
            <w:rStyle w:val="Hyperlink"/>
            <w:sz w:val="22"/>
            <w:szCs w:val="22"/>
            <w:bdr w:val="none" w:sz="0" w:space="0" w:color="auto" w:frame="1"/>
          </w:rPr>
          <w:t>52.225-1</w:t>
        </w:r>
      </w:hyperlink>
      <w:r w:rsidRPr="00492A25">
        <w:rPr>
          <w:color w:val="000000"/>
          <w:sz w:val="22"/>
          <w:szCs w:val="22"/>
        </w:rPr>
        <w:t>.</w:t>
      </w:r>
    </w:p>
    <w:p w14:paraId="5BBB7E74" w14:textId="77777777" w:rsidR="0039583F" w:rsidRPr="00492A25" w:rsidRDefault="0039583F" w:rsidP="0039583F">
      <w:pPr>
        <w:pStyle w:val="listl3"/>
        <w:shd w:val="clear" w:color="auto" w:fill="FFFFFF"/>
        <w:ind w:left="1440"/>
        <w:textAlignment w:val="baseline"/>
        <w:rPr>
          <w:color w:val="000000"/>
          <w:sz w:val="22"/>
          <w:szCs w:val="22"/>
        </w:rPr>
      </w:pPr>
      <w:r w:rsidRPr="00492A25">
        <w:rPr>
          <w:rStyle w:val="ph"/>
          <w:color w:val="000000"/>
          <w:sz w:val="22"/>
          <w:szCs w:val="22"/>
          <w:bdr w:val="none" w:sz="0" w:space="0" w:color="auto" w:frame="1"/>
        </w:rPr>
        <w:t>(xxi)</w:t>
      </w:r>
      <w:r w:rsidRPr="00492A25">
        <w:rPr>
          <w:color w:val="000000"/>
          <w:sz w:val="22"/>
          <w:szCs w:val="22"/>
        </w:rPr>
        <w:t> </w:t>
      </w:r>
      <w:hyperlink r:id="rId44" w:anchor="FAR_52_225_4" w:tooltip="52.225-4" w:history="1">
        <w:r w:rsidRPr="00492A25">
          <w:rPr>
            <w:rStyle w:val="Hyperlink"/>
            <w:sz w:val="22"/>
            <w:szCs w:val="22"/>
            <w:bdr w:val="none" w:sz="0" w:space="0" w:color="auto" w:frame="1"/>
          </w:rPr>
          <w:t>52.225-4</w:t>
        </w:r>
      </w:hyperlink>
      <w:r w:rsidRPr="00492A25">
        <w:rPr>
          <w:color w:val="000000"/>
          <w:sz w:val="22"/>
          <w:szCs w:val="22"/>
        </w:rPr>
        <w:t>, Buy American-Free Trade Agreements-Israeli Trade Act Certificate. (Basic, </w:t>
      </w:r>
      <w:r w:rsidRPr="00492A25">
        <w:rPr>
          <w:color w:val="000000"/>
          <w:sz w:val="22"/>
          <w:szCs w:val="22"/>
          <w:bdr w:val="none" w:sz="0" w:space="0" w:color="auto" w:frame="1"/>
        </w:rPr>
        <w:t>Alternates</w:t>
      </w:r>
      <w:r w:rsidRPr="00492A25">
        <w:rPr>
          <w:color w:val="000000"/>
          <w:sz w:val="22"/>
          <w:szCs w:val="22"/>
        </w:rPr>
        <w:t> II and III.) This provision applies to </w:t>
      </w:r>
      <w:r w:rsidRPr="00492A25">
        <w:rPr>
          <w:color w:val="000000"/>
          <w:sz w:val="22"/>
          <w:szCs w:val="22"/>
          <w:bdr w:val="none" w:sz="0" w:space="0" w:color="auto" w:frame="1"/>
        </w:rPr>
        <w:t>solicitations</w:t>
      </w:r>
      <w:r w:rsidRPr="00492A25">
        <w:rPr>
          <w:color w:val="000000"/>
          <w:sz w:val="22"/>
          <w:szCs w:val="22"/>
        </w:rPr>
        <w:t> containing the clause at </w:t>
      </w:r>
      <w:hyperlink r:id="rId45" w:anchor="FAR_52_225_3" w:tooltip="52.225-3" w:history="1">
        <w:r w:rsidRPr="00492A25">
          <w:rPr>
            <w:rStyle w:val="Hyperlink"/>
            <w:sz w:val="22"/>
            <w:szCs w:val="22"/>
            <w:bdr w:val="none" w:sz="0" w:space="0" w:color="auto" w:frame="1"/>
          </w:rPr>
          <w:t>52.225-3</w:t>
        </w:r>
      </w:hyperlink>
      <w:r w:rsidRPr="00492A25">
        <w:rPr>
          <w:color w:val="000000"/>
          <w:sz w:val="22"/>
          <w:szCs w:val="22"/>
        </w:rPr>
        <w:t>.</w:t>
      </w:r>
    </w:p>
    <w:p w14:paraId="42EF1323" w14:textId="77777777" w:rsidR="0039583F" w:rsidRPr="00492A25" w:rsidRDefault="0039583F" w:rsidP="0039583F">
      <w:pPr>
        <w:pStyle w:val="listl4"/>
        <w:shd w:val="clear" w:color="auto" w:fill="FFFFFF"/>
        <w:ind w:left="2160"/>
        <w:textAlignment w:val="baseline"/>
        <w:rPr>
          <w:color w:val="000000"/>
          <w:sz w:val="22"/>
          <w:szCs w:val="22"/>
        </w:rPr>
      </w:pPr>
      <w:r w:rsidRPr="00492A25">
        <w:rPr>
          <w:rStyle w:val="ph"/>
          <w:color w:val="000000"/>
          <w:sz w:val="22"/>
          <w:szCs w:val="22"/>
          <w:bdr w:val="none" w:sz="0" w:space="0" w:color="auto" w:frame="1"/>
        </w:rPr>
        <w:t>(A)</w:t>
      </w:r>
      <w:r w:rsidRPr="00492A25">
        <w:rPr>
          <w:color w:val="000000"/>
          <w:sz w:val="22"/>
          <w:szCs w:val="22"/>
        </w:rPr>
        <w:t> If the </w:t>
      </w:r>
      <w:r w:rsidRPr="00492A25">
        <w:rPr>
          <w:color w:val="000000"/>
          <w:sz w:val="22"/>
          <w:szCs w:val="22"/>
          <w:bdr w:val="none" w:sz="0" w:space="0" w:color="auto" w:frame="1"/>
        </w:rPr>
        <w:t>acquisition</w:t>
      </w:r>
      <w:r w:rsidRPr="00492A25">
        <w:rPr>
          <w:color w:val="000000"/>
          <w:sz w:val="22"/>
          <w:szCs w:val="22"/>
        </w:rPr>
        <w:t> value is less than $50,000, the basic provision applies.</w:t>
      </w:r>
    </w:p>
    <w:p w14:paraId="68BE0E3D" w14:textId="77777777" w:rsidR="0039583F" w:rsidRPr="00492A25" w:rsidRDefault="0039583F" w:rsidP="0039583F">
      <w:pPr>
        <w:pStyle w:val="listl4"/>
        <w:shd w:val="clear" w:color="auto" w:fill="FFFFFF"/>
        <w:ind w:left="2160"/>
        <w:textAlignment w:val="baseline"/>
        <w:rPr>
          <w:color w:val="000000"/>
          <w:sz w:val="22"/>
          <w:szCs w:val="22"/>
        </w:rPr>
      </w:pPr>
      <w:r w:rsidRPr="00492A25">
        <w:rPr>
          <w:rStyle w:val="ph"/>
          <w:color w:val="000000"/>
          <w:sz w:val="22"/>
          <w:szCs w:val="22"/>
          <w:bdr w:val="none" w:sz="0" w:space="0" w:color="auto" w:frame="1"/>
        </w:rPr>
        <w:t>(B)</w:t>
      </w:r>
      <w:r w:rsidRPr="00492A25">
        <w:rPr>
          <w:color w:val="000000"/>
          <w:sz w:val="22"/>
          <w:szCs w:val="22"/>
        </w:rPr>
        <w:t> If the </w:t>
      </w:r>
      <w:r w:rsidRPr="00492A25">
        <w:rPr>
          <w:color w:val="000000"/>
          <w:sz w:val="22"/>
          <w:szCs w:val="22"/>
          <w:bdr w:val="none" w:sz="0" w:space="0" w:color="auto" w:frame="1"/>
        </w:rPr>
        <w:t>acquisition</w:t>
      </w:r>
      <w:r w:rsidRPr="00492A25">
        <w:rPr>
          <w:color w:val="000000"/>
          <w:sz w:val="22"/>
          <w:szCs w:val="22"/>
        </w:rPr>
        <w:t> value is $50,000 or more but is less than $92,319, the provision with its </w:t>
      </w:r>
      <w:r w:rsidRPr="00492A25">
        <w:rPr>
          <w:color w:val="000000"/>
          <w:sz w:val="22"/>
          <w:szCs w:val="22"/>
          <w:bdr w:val="none" w:sz="0" w:space="0" w:color="auto" w:frame="1"/>
        </w:rPr>
        <w:t>Alternate</w:t>
      </w:r>
      <w:r w:rsidRPr="00492A25">
        <w:rPr>
          <w:color w:val="000000"/>
          <w:sz w:val="22"/>
          <w:szCs w:val="22"/>
        </w:rPr>
        <w:t> II applies.</w:t>
      </w:r>
    </w:p>
    <w:p w14:paraId="5E3522E9" w14:textId="77777777" w:rsidR="0039583F" w:rsidRPr="00492A25" w:rsidRDefault="0039583F" w:rsidP="0039583F">
      <w:pPr>
        <w:pStyle w:val="listl4"/>
        <w:shd w:val="clear" w:color="auto" w:fill="FFFFFF"/>
        <w:ind w:left="2160"/>
        <w:textAlignment w:val="baseline"/>
        <w:rPr>
          <w:color w:val="000000"/>
          <w:sz w:val="22"/>
          <w:szCs w:val="22"/>
        </w:rPr>
      </w:pPr>
      <w:r w:rsidRPr="00492A25">
        <w:rPr>
          <w:rStyle w:val="ph"/>
          <w:color w:val="000000"/>
          <w:sz w:val="22"/>
          <w:szCs w:val="22"/>
          <w:bdr w:val="none" w:sz="0" w:space="0" w:color="auto" w:frame="1"/>
        </w:rPr>
        <w:t>(C)</w:t>
      </w:r>
      <w:r w:rsidRPr="00492A25">
        <w:rPr>
          <w:color w:val="000000"/>
          <w:sz w:val="22"/>
          <w:szCs w:val="22"/>
        </w:rPr>
        <w:t> If the </w:t>
      </w:r>
      <w:r w:rsidRPr="00492A25">
        <w:rPr>
          <w:color w:val="000000"/>
          <w:sz w:val="22"/>
          <w:szCs w:val="22"/>
          <w:bdr w:val="none" w:sz="0" w:space="0" w:color="auto" w:frame="1"/>
        </w:rPr>
        <w:t>acquisition</w:t>
      </w:r>
      <w:r w:rsidRPr="00492A25">
        <w:rPr>
          <w:color w:val="000000"/>
          <w:sz w:val="22"/>
          <w:szCs w:val="22"/>
        </w:rPr>
        <w:t> value is $92,319 or more but is less than $100,000, the provision with its </w:t>
      </w:r>
      <w:r w:rsidRPr="00492A25">
        <w:rPr>
          <w:color w:val="000000"/>
          <w:sz w:val="22"/>
          <w:szCs w:val="22"/>
          <w:bdr w:val="none" w:sz="0" w:space="0" w:color="auto" w:frame="1"/>
        </w:rPr>
        <w:t>Alternate</w:t>
      </w:r>
      <w:r w:rsidRPr="00492A25">
        <w:rPr>
          <w:color w:val="000000"/>
          <w:sz w:val="22"/>
          <w:szCs w:val="22"/>
        </w:rPr>
        <w:t> III applies.</w:t>
      </w:r>
    </w:p>
    <w:p w14:paraId="37891BF0" w14:textId="77777777" w:rsidR="0039583F" w:rsidRPr="00492A25" w:rsidRDefault="0039583F" w:rsidP="0039583F">
      <w:pPr>
        <w:pStyle w:val="listl3"/>
        <w:shd w:val="clear" w:color="auto" w:fill="FFFFFF"/>
        <w:ind w:left="1440"/>
        <w:textAlignment w:val="baseline"/>
        <w:rPr>
          <w:color w:val="000000"/>
          <w:sz w:val="22"/>
          <w:szCs w:val="22"/>
        </w:rPr>
      </w:pPr>
      <w:r w:rsidRPr="00492A25">
        <w:rPr>
          <w:rStyle w:val="ph"/>
          <w:color w:val="000000"/>
          <w:sz w:val="22"/>
          <w:szCs w:val="22"/>
          <w:bdr w:val="none" w:sz="0" w:space="0" w:color="auto" w:frame="1"/>
        </w:rPr>
        <w:t>(xxii)</w:t>
      </w:r>
      <w:r w:rsidRPr="00492A25">
        <w:rPr>
          <w:color w:val="000000"/>
          <w:sz w:val="22"/>
          <w:szCs w:val="22"/>
        </w:rPr>
        <w:t> </w:t>
      </w:r>
      <w:hyperlink r:id="rId46" w:anchor="FAR_52_225_6" w:tooltip="52.225-6" w:history="1">
        <w:r w:rsidRPr="00492A25">
          <w:rPr>
            <w:rStyle w:val="Hyperlink"/>
            <w:sz w:val="22"/>
            <w:szCs w:val="22"/>
            <w:bdr w:val="none" w:sz="0" w:space="0" w:color="auto" w:frame="1"/>
          </w:rPr>
          <w:t>52.225-6</w:t>
        </w:r>
      </w:hyperlink>
      <w:r w:rsidRPr="00492A25">
        <w:rPr>
          <w:color w:val="000000"/>
          <w:sz w:val="22"/>
          <w:szCs w:val="22"/>
        </w:rPr>
        <w:t>, Trade Agreements Certificate. This provision applies to </w:t>
      </w:r>
      <w:r w:rsidRPr="00492A25">
        <w:rPr>
          <w:color w:val="000000"/>
          <w:sz w:val="22"/>
          <w:szCs w:val="22"/>
          <w:bdr w:val="none" w:sz="0" w:space="0" w:color="auto" w:frame="1"/>
        </w:rPr>
        <w:t>solicitations</w:t>
      </w:r>
      <w:r w:rsidRPr="00492A25">
        <w:rPr>
          <w:color w:val="000000"/>
          <w:sz w:val="22"/>
          <w:szCs w:val="22"/>
        </w:rPr>
        <w:t> containing the clause at </w:t>
      </w:r>
      <w:hyperlink r:id="rId47" w:anchor="FAR_52_225_5" w:tooltip="52.225-5" w:history="1">
        <w:r w:rsidRPr="00492A25">
          <w:rPr>
            <w:rStyle w:val="Hyperlink"/>
            <w:sz w:val="22"/>
            <w:szCs w:val="22"/>
            <w:bdr w:val="none" w:sz="0" w:space="0" w:color="auto" w:frame="1"/>
          </w:rPr>
          <w:t>52.225-5</w:t>
        </w:r>
      </w:hyperlink>
      <w:r w:rsidRPr="00492A25">
        <w:rPr>
          <w:color w:val="000000"/>
          <w:sz w:val="22"/>
          <w:szCs w:val="22"/>
        </w:rPr>
        <w:t>.</w:t>
      </w:r>
    </w:p>
    <w:p w14:paraId="2201911E" w14:textId="77777777" w:rsidR="0039583F" w:rsidRPr="00492A25" w:rsidRDefault="0039583F" w:rsidP="0039583F">
      <w:pPr>
        <w:pStyle w:val="listl3"/>
        <w:shd w:val="clear" w:color="auto" w:fill="FFFFFF"/>
        <w:ind w:left="1440"/>
        <w:textAlignment w:val="baseline"/>
        <w:rPr>
          <w:color w:val="000000"/>
          <w:sz w:val="22"/>
          <w:szCs w:val="22"/>
        </w:rPr>
      </w:pPr>
      <w:r w:rsidRPr="00492A25">
        <w:rPr>
          <w:rStyle w:val="ph"/>
          <w:color w:val="000000"/>
          <w:sz w:val="22"/>
          <w:szCs w:val="22"/>
          <w:bdr w:val="none" w:sz="0" w:space="0" w:color="auto" w:frame="1"/>
        </w:rPr>
        <w:t>(xxiii)</w:t>
      </w:r>
      <w:r w:rsidRPr="00492A25">
        <w:rPr>
          <w:color w:val="000000"/>
          <w:sz w:val="22"/>
          <w:szCs w:val="22"/>
        </w:rPr>
        <w:t> </w:t>
      </w:r>
      <w:hyperlink r:id="rId48" w:anchor="FAR_52_225_20" w:tooltip="52.225-20" w:history="1">
        <w:r w:rsidRPr="00492A25">
          <w:rPr>
            <w:rStyle w:val="Hyperlink"/>
            <w:sz w:val="22"/>
            <w:szCs w:val="22"/>
            <w:bdr w:val="none" w:sz="0" w:space="0" w:color="auto" w:frame="1"/>
          </w:rPr>
          <w:t>52.225-20</w:t>
        </w:r>
      </w:hyperlink>
      <w:r w:rsidRPr="00492A25">
        <w:rPr>
          <w:color w:val="000000"/>
          <w:sz w:val="22"/>
          <w:szCs w:val="22"/>
        </w:rPr>
        <w:t>, Prohibition on Conducting Restricted Business Operations in Sudan-Certification. This provision applies to all </w:t>
      </w:r>
      <w:r w:rsidRPr="00492A25">
        <w:rPr>
          <w:color w:val="000000"/>
          <w:sz w:val="22"/>
          <w:szCs w:val="22"/>
          <w:bdr w:val="none" w:sz="0" w:space="0" w:color="auto" w:frame="1"/>
        </w:rPr>
        <w:t>solicitations</w:t>
      </w:r>
      <w:r w:rsidRPr="00492A25">
        <w:rPr>
          <w:color w:val="000000"/>
          <w:sz w:val="22"/>
          <w:szCs w:val="22"/>
        </w:rPr>
        <w:t>.</w:t>
      </w:r>
    </w:p>
    <w:p w14:paraId="3128F7F4" w14:textId="77777777" w:rsidR="0039583F" w:rsidRPr="00492A25" w:rsidRDefault="0039583F" w:rsidP="0039583F">
      <w:pPr>
        <w:pStyle w:val="listl3"/>
        <w:shd w:val="clear" w:color="auto" w:fill="FFFFFF"/>
        <w:ind w:left="1440"/>
        <w:textAlignment w:val="baseline"/>
        <w:rPr>
          <w:color w:val="000000"/>
          <w:sz w:val="22"/>
          <w:szCs w:val="22"/>
        </w:rPr>
      </w:pPr>
      <w:r w:rsidRPr="00492A25">
        <w:rPr>
          <w:rStyle w:val="ph"/>
          <w:color w:val="000000"/>
          <w:sz w:val="22"/>
          <w:szCs w:val="22"/>
          <w:bdr w:val="none" w:sz="0" w:space="0" w:color="auto" w:frame="1"/>
        </w:rPr>
        <w:lastRenderedPageBreak/>
        <w:t>(xxiv)</w:t>
      </w:r>
      <w:r w:rsidRPr="00492A25">
        <w:rPr>
          <w:color w:val="000000"/>
          <w:sz w:val="22"/>
          <w:szCs w:val="22"/>
        </w:rPr>
        <w:t> </w:t>
      </w:r>
      <w:hyperlink r:id="rId49" w:anchor="FAR_52_225_25" w:tooltip="52.225-25" w:history="1">
        <w:r w:rsidRPr="00492A25">
          <w:rPr>
            <w:rStyle w:val="Hyperlink"/>
            <w:sz w:val="22"/>
            <w:szCs w:val="22"/>
            <w:bdr w:val="none" w:sz="0" w:space="0" w:color="auto" w:frame="1"/>
          </w:rPr>
          <w:t>52.225-25</w:t>
        </w:r>
      </w:hyperlink>
      <w:r w:rsidRPr="00492A25">
        <w:rPr>
          <w:color w:val="000000"/>
          <w:sz w:val="22"/>
          <w:szCs w:val="22"/>
        </w:rPr>
        <w:t>, Prohibition on </w:t>
      </w:r>
      <w:r w:rsidRPr="00492A25">
        <w:rPr>
          <w:color w:val="000000"/>
          <w:sz w:val="22"/>
          <w:szCs w:val="22"/>
          <w:bdr w:val="none" w:sz="0" w:space="0" w:color="auto" w:frame="1"/>
        </w:rPr>
        <w:t>Contracting</w:t>
      </w:r>
      <w:r w:rsidRPr="00492A25">
        <w:rPr>
          <w:color w:val="000000"/>
          <w:sz w:val="22"/>
          <w:szCs w:val="22"/>
        </w:rPr>
        <w:t> with Entities Engaging in Certain Activities or Transactions Relating to Iran-Representation and Certifications. This provision applies to all </w:t>
      </w:r>
      <w:r w:rsidRPr="00492A25">
        <w:rPr>
          <w:color w:val="000000"/>
          <w:sz w:val="22"/>
          <w:szCs w:val="22"/>
          <w:bdr w:val="none" w:sz="0" w:space="0" w:color="auto" w:frame="1"/>
        </w:rPr>
        <w:t>solicitations</w:t>
      </w:r>
      <w:r w:rsidRPr="00492A25">
        <w:rPr>
          <w:color w:val="000000"/>
          <w:sz w:val="22"/>
          <w:szCs w:val="22"/>
        </w:rPr>
        <w:t>.</w:t>
      </w:r>
    </w:p>
    <w:p w14:paraId="0BBD0D22" w14:textId="77777777" w:rsidR="0039583F" w:rsidRPr="00492A25" w:rsidRDefault="0039583F" w:rsidP="0039583F">
      <w:pPr>
        <w:pStyle w:val="listl3"/>
        <w:shd w:val="clear" w:color="auto" w:fill="FFFFFF"/>
        <w:ind w:left="1440"/>
        <w:textAlignment w:val="baseline"/>
        <w:rPr>
          <w:color w:val="000000"/>
          <w:sz w:val="22"/>
          <w:szCs w:val="22"/>
        </w:rPr>
      </w:pPr>
      <w:r w:rsidRPr="00492A25">
        <w:rPr>
          <w:rStyle w:val="ph"/>
          <w:color w:val="000000"/>
          <w:sz w:val="22"/>
          <w:szCs w:val="22"/>
          <w:bdr w:val="none" w:sz="0" w:space="0" w:color="auto" w:frame="1"/>
        </w:rPr>
        <w:t>(xxv)</w:t>
      </w:r>
      <w:r w:rsidRPr="00492A25">
        <w:rPr>
          <w:color w:val="000000"/>
          <w:sz w:val="22"/>
          <w:szCs w:val="22"/>
        </w:rPr>
        <w:t> </w:t>
      </w:r>
      <w:hyperlink r:id="rId50" w:anchor="FAR_52_226_2" w:tooltip="52.226-2" w:history="1">
        <w:r w:rsidRPr="00492A25">
          <w:rPr>
            <w:rStyle w:val="Hyperlink"/>
            <w:sz w:val="22"/>
            <w:szCs w:val="22"/>
            <w:bdr w:val="none" w:sz="0" w:space="0" w:color="auto" w:frame="1"/>
          </w:rPr>
          <w:t>52.226-2</w:t>
        </w:r>
      </w:hyperlink>
      <w:r w:rsidRPr="00492A25">
        <w:rPr>
          <w:color w:val="000000"/>
          <w:sz w:val="22"/>
          <w:szCs w:val="22"/>
        </w:rPr>
        <w:t>, </w:t>
      </w:r>
      <w:r w:rsidRPr="00492A25">
        <w:rPr>
          <w:color w:val="000000"/>
          <w:sz w:val="22"/>
          <w:szCs w:val="22"/>
          <w:bdr w:val="none" w:sz="0" w:space="0" w:color="auto" w:frame="1"/>
        </w:rPr>
        <w:t>Historically Black College or University</w:t>
      </w:r>
      <w:r w:rsidRPr="00492A25">
        <w:rPr>
          <w:color w:val="000000"/>
          <w:sz w:val="22"/>
          <w:szCs w:val="22"/>
        </w:rPr>
        <w:t> and </w:t>
      </w:r>
      <w:r w:rsidRPr="00492A25">
        <w:rPr>
          <w:color w:val="000000"/>
          <w:sz w:val="22"/>
          <w:szCs w:val="22"/>
          <w:bdr w:val="none" w:sz="0" w:space="0" w:color="auto" w:frame="1"/>
        </w:rPr>
        <w:t>Minority Institution</w:t>
      </w:r>
      <w:r w:rsidRPr="00492A25">
        <w:rPr>
          <w:color w:val="000000"/>
          <w:sz w:val="22"/>
          <w:szCs w:val="22"/>
        </w:rPr>
        <w:t> Representation. This provision applies to </w:t>
      </w:r>
      <w:r w:rsidRPr="00492A25">
        <w:rPr>
          <w:color w:val="000000"/>
          <w:sz w:val="22"/>
          <w:szCs w:val="22"/>
          <w:bdr w:val="none" w:sz="0" w:space="0" w:color="auto" w:frame="1"/>
        </w:rPr>
        <w:t>solicitations</w:t>
      </w:r>
      <w:r w:rsidRPr="00492A25">
        <w:rPr>
          <w:color w:val="000000"/>
          <w:sz w:val="22"/>
          <w:szCs w:val="22"/>
        </w:rPr>
        <w:t> for research, studies, </w:t>
      </w:r>
      <w:r w:rsidRPr="00492A25">
        <w:rPr>
          <w:color w:val="000000"/>
          <w:sz w:val="22"/>
          <w:szCs w:val="22"/>
          <w:bdr w:val="none" w:sz="0" w:space="0" w:color="auto" w:frame="1"/>
        </w:rPr>
        <w:t>supplies</w:t>
      </w:r>
      <w:r w:rsidRPr="00492A25">
        <w:rPr>
          <w:color w:val="000000"/>
          <w:sz w:val="22"/>
          <w:szCs w:val="22"/>
        </w:rPr>
        <w:t>, or services of the type normally acquired from higher educational institutions.</w:t>
      </w:r>
    </w:p>
    <w:p w14:paraId="6EAD7B62" w14:textId="77777777" w:rsidR="0039583F" w:rsidRPr="00492A25" w:rsidRDefault="0039583F" w:rsidP="0039583F">
      <w:pPr>
        <w:pStyle w:val="listl2"/>
        <w:shd w:val="clear" w:color="auto" w:fill="FFFFFF"/>
        <w:textAlignment w:val="baseline"/>
        <w:rPr>
          <w:color w:val="000000"/>
          <w:sz w:val="22"/>
          <w:szCs w:val="22"/>
        </w:rPr>
      </w:pPr>
      <w:r w:rsidRPr="00492A25">
        <w:rPr>
          <w:rStyle w:val="ph"/>
          <w:color w:val="000000"/>
          <w:sz w:val="22"/>
          <w:szCs w:val="22"/>
          <w:bdr w:val="none" w:sz="0" w:space="0" w:color="auto" w:frame="1"/>
        </w:rPr>
        <w:t>(2)</w:t>
      </w:r>
      <w:r w:rsidRPr="00492A25">
        <w:rPr>
          <w:color w:val="000000"/>
          <w:sz w:val="22"/>
          <w:szCs w:val="22"/>
        </w:rPr>
        <w:t> The following representations or certifications are applicable as indicated by the </w:t>
      </w:r>
      <w:r w:rsidRPr="00492A25">
        <w:rPr>
          <w:color w:val="000000"/>
          <w:sz w:val="22"/>
          <w:szCs w:val="22"/>
          <w:bdr w:val="none" w:sz="0" w:space="0" w:color="auto" w:frame="1"/>
        </w:rPr>
        <w:t>Contracting Officer</w:t>
      </w:r>
      <w:r w:rsidRPr="00492A25">
        <w:rPr>
          <w:color w:val="000000"/>
          <w:sz w:val="22"/>
          <w:szCs w:val="22"/>
        </w:rPr>
        <w:t>:</w:t>
      </w:r>
    </w:p>
    <w:p w14:paraId="6FA96681" w14:textId="77777777" w:rsidR="0039583F" w:rsidRPr="00492A25" w:rsidRDefault="0039583F" w:rsidP="0039583F">
      <w:pPr>
        <w:pStyle w:val="runinrestart"/>
        <w:shd w:val="clear" w:color="auto" w:fill="FFFFFF"/>
        <w:ind w:left="720"/>
        <w:textAlignment w:val="baseline"/>
        <w:rPr>
          <w:color w:val="000000"/>
          <w:sz w:val="22"/>
          <w:szCs w:val="22"/>
        </w:rPr>
      </w:pPr>
      <w:r w:rsidRPr="00492A25">
        <w:rPr>
          <w:color w:val="000000"/>
          <w:sz w:val="22"/>
          <w:szCs w:val="22"/>
          <w:bdr w:val="none" w:sz="0" w:space="0" w:color="auto" w:frame="1"/>
        </w:rPr>
        <w:t>_X_</w:t>
      </w:r>
      <w:r w:rsidRPr="00492A25">
        <w:rPr>
          <w:color w:val="000000"/>
          <w:sz w:val="22"/>
          <w:szCs w:val="22"/>
        </w:rPr>
        <w:t> </w:t>
      </w:r>
      <w:r w:rsidRPr="00492A25">
        <w:rPr>
          <w:rStyle w:val="ph"/>
          <w:color w:val="000000"/>
          <w:sz w:val="22"/>
          <w:szCs w:val="22"/>
          <w:bdr w:val="none" w:sz="0" w:space="0" w:color="auto" w:frame="1"/>
        </w:rPr>
        <w:t>(i)</w:t>
      </w:r>
      <w:r w:rsidRPr="00492A25">
        <w:rPr>
          <w:color w:val="000000"/>
          <w:sz w:val="22"/>
          <w:szCs w:val="22"/>
        </w:rPr>
        <w:t> </w:t>
      </w:r>
      <w:hyperlink r:id="rId51" w:anchor="FAR_52_204_17" w:tooltip="52.204-17" w:history="1">
        <w:r w:rsidRPr="00492A25">
          <w:rPr>
            <w:rStyle w:val="Hyperlink"/>
            <w:sz w:val="22"/>
            <w:szCs w:val="22"/>
            <w:bdr w:val="none" w:sz="0" w:space="0" w:color="auto" w:frame="1"/>
          </w:rPr>
          <w:t>52.204-17</w:t>
        </w:r>
      </w:hyperlink>
      <w:r w:rsidRPr="00492A25">
        <w:rPr>
          <w:color w:val="000000"/>
          <w:sz w:val="22"/>
          <w:szCs w:val="22"/>
        </w:rPr>
        <w:t>, Ownership or Control of </w:t>
      </w:r>
      <w:r w:rsidRPr="00492A25">
        <w:rPr>
          <w:color w:val="000000"/>
          <w:sz w:val="22"/>
          <w:szCs w:val="22"/>
          <w:bdr w:val="none" w:sz="0" w:space="0" w:color="auto" w:frame="1"/>
        </w:rPr>
        <w:t>Offeror</w:t>
      </w:r>
      <w:r w:rsidRPr="00492A25">
        <w:rPr>
          <w:color w:val="000000"/>
          <w:sz w:val="22"/>
          <w:szCs w:val="22"/>
        </w:rPr>
        <w:t>.</w:t>
      </w:r>
    </w:p>
    <w:p w14:paraId="50CE5FC5" w14:textId="77777777" w:rsidR="0039583F" w:rsidRPr="00492A25" w:rsidRDefault="0039583F" w:rsidP="0039583F">
      <w:pPr>
        <w:pStyle w:val="runinrestart"/>
        <w:shd w:val="clear" w:color="auto" w:fill="FFFFFF"/>
        <w:ind w:left="720"/>
        <w:textAlignment w:val="baseline"/>
        <w:rPr>
          <w:color w:val="000000"/>
          <w:sz w:val="22"/>
          <w:szCs w:val="22"/>
        </w:rPr>
      </w:pPr>
      <w:r w:rsidRPr="00492A25">
        <w:rPr>
          <w:color w:val="000000"/>
          <w:sz w:val="22"/>
          <w:szCs w:val="22"/>
          <w:bdr w:val="none" w:sz="0" w:space="0" w:color="auto" w:frame="1"/>
        </w:rPr>
        <w:t>_X_</w:t>
      </w:r>
      <w:r w:rsidRPr="00492A25">
        <w:rPr>
          <w:color w:val="000000"/>
          <w:sz w:val="22"/>
          <w:szCs w:val="22"/>
        </w:rPr>
        <w:t> </w:t>
      </w:r>
      <w:r w:rsidRPr="00492A25">
        <w:rPr>
          <w:rStyle w:val="ph"/>
          <w:color w:val="000000"/>
          <w:sz w:val="22"/>
          <w:szCs w:val="22"/>
          <w:bdr w:val="none" w:sz="0" w:space="0" w:color="auto" w:frame="1"/>
        </w:rPr>
        <w:t>(ii)</w:t>
      </w:r>
      <w:r w:rsidRPr="00492A25">
        <w:rPr>
          <w:color w:val="000000"/>
          <w:sz w:val="22"/>
          <w:szCs w:val="22"/>
        </w:rPr>
        <w:t> </w:t>
      </w:r>
      <w:hyperlink r:id="rId52" w:anchor="FAR_52_204_20" w:tooltip="52.204-20" w:history="1">
        <w:r w:rsidRPr="00492A25">
          <w:rPr>
            <w:rStyle w:val="Hyperlink"/>
            <w:sz w:val="22"/>
            <w:szCs w:val="22"/>
            <w:bdr w:val="none" w:sz="0" w:space="0" w:color="auto" w:frame="1"/>
          </w:rPr>
          <w:t>52.204-20</w:t>
        </w:r>
      </w:hyperlink>
      <w:r w:rsidRPr="00492A25">
        <w:rPr>
          <w:color w:val="000000"/>
          <w:sz w:val="22"/>
          <w:szCs w:val="22"/>
        </w:rPr>
        <w:t>, Predecessor of </w:t>
      </w:r>
      <w:r w:rsidRPr="00492A25">
        <w:rPr>
          <w:color w:val="000000"/>
          <w:sz w:val="22"/>
          <w:szCs w:val="22"/>
          <w:bdr w:val="none" w:sz="0" w:space="0" w:color="auto" w:frame="1"/>
        </w:rPr>
        <w:t>Offeror</w:t>
      </w:r>
      <w:r w:rsidRPr="00492A25">
        <w:rPr>
          <w:color w:val="000000"/>
          <w:sz w:val="22"/>
          <w:szCs w:val="22"/>
        </w:rPr>
        <w:t>.</w:t>
      </w:r>
    </w:p>
    <w:p w14:paraId="183CDA9E" w14:textId="77777777" w:rsidR="0039583F" w:rsidRPr="00492A25" w:rsidRDefault="0039583F" w:rsidP="0039583F">
      <w:pPr>
        <w:pStyle w:val="runinrestart"/>
        <w:shd w:val="clear" w:color="auto" w:fill="FFFFFF"/>
        <w:ind w:left="720"/>
        <w:textAlignment w:val="baseline"/>
        <w:rPr>
          <w:color w:val="000000"/>
          <w:sz w:val="22"/>
          <w:szCs w:val="22"/>
        </w:rPr>
      </w:pPr>
      <w:r w:rsidRPr="00492A25">
        <w:rPr>
          <w:color w:val="000000"/>
          <w:sz w:val="22"/>
          <w:szCs w:val="22"/>
          <w:bdr w:val="none" w:sz="0" w:space="0" w:color="auto" w:frame="1"/>
        </w:rPr>
        <w:t>__</w:t>
      </w:r>
      <w:r w:rsidRPr="00492A25">
        <w:rPr>
          <w:color w:val="000000"/>
          <w:sz w:val="22"/>
          <w:szCs w:val="22"/>
        </w:rPr>
        <w:t> </w:t>
      </w:r>
      <w:r w:rsidRPr="00492A25">
        <w:rPr>
          <w:rStyle w:val="ph"/>
          <w:color w:val="000000"/>
          <w:sz w:val="22"/>
          <w:szCs w:val="22"/>
          <w:bdr w:val="none" w:sz="0" w:space="0" w:color="auto" w:frame="1"/>
        </w:rPr>
        <w:t>(iii)</w:t>
      </w:r>
      <w:r w:rsidRPr="00492A25">
        <w:rPr>
          <w:color w:val="000000"/>
          <w:sz w:val="22"/>
          <w:szCs w:val="22"/>
        </w:rPr>
        <w:t> </w:t>
      </w:r>
      <w:hyperlink r:id="rId53" w:anchor="FAR_52_222_18" w:tooltip="52.222-18" w:history="1">
        <w:r w:rsidRPr="00492A25">
          <w:rPr>
            <w:rStyle w:val="Hyperlink"/>
            <w:sz w:val="22"/>
            <w:szCs w:val="22"/>
            <w:bdr w:val="none" w:sz="0" w:space="0" w:color="auto" w:frame="1"/>
          </w:rPr>
          <w:t>52.222-18</w:t>
        </w:r>
      </w:hyperlink>
      <w:r w:rsidRPr="00492A25">
        <w:rPr>
          <w:color w:val="000000"/>
          <w:sz w:val="22"/>
          <w:szCs w:val="22"/>
        </w:rPr>
        <w:t>, Certification Regarding Knowledge of Child Labor for Listed </w:t>
      </w:r>
      <w:r w:rsidRPr="00492A25">
        <w:rPr>
          <w:color w:val="000000"/>
          <w:sz w:val="22"/>
          <w:szCs w:val="22"/>
          <w:bdr w:val="none" w:sz="0" w:space="0" w:color="auto" w:frame="1"/>
        </w:rPr>
        <w:t>End Products</w:t>
      </w:r>
      <w:r w:rsidRPr="00492A25">
        <w:rPr>
          <w:color w:val="000000"/>
          <w:sz w:val="22"/>
          <w:szCs w:val="22"/>
        </w:rPr>
        <w:t>.</w:t>
      </w:r>
    </w:p>
    <w:p w14:paraId="719B8EE6" w14:textId="77777777" w:rsidR="0039583F" w:rsidRPr="00492A25" w:rsidRDefault="0039583F" w:rsidP="0039583F">
      <w:pPr>
        <w:pStyle w:val="runinrestart"/>
        <w:shd w:val="clear" w:color="auto" w:fill="FFFFFF"/>
        <w:ind w:left="720"/>
        <w:textAlignment w:val="baseline"/>
        <w:rPr>
          <w:color w:val="000000"/>
          <w:sz w:val="22"/>
          <w:szCs w:val="22"/>
        </w:rPr>
      </w:pPr>
      <w:r w:rsidRPr="00492A25">
        <w:rPr>
          <w:color w:val="000000"/>
          <w:sz w:val="22"/>
          <w:szCs w:val="22"/>
          <w:bdr w:val="none" w:sz="0" w:space="0" w:color="auto" w:frame="1"/>
        </w:rPr>
        <w:t>__</w:t>
      </w:r>
      <w:r w:rsidRPr="00492A25">
        <w:rPr>
          <w:color w:val="000000"/>
          <w:sz w:val="22"/>
          <w:szCs w:val="22"/>
        </w:rPr>
        <w:t> </w:t>
      </w:r>
      <w:r w:rsidRPr="00492A25">
        <w:rPr>
          <w:rStyle w:val="ph"/>
          <w:color w:val="000000"/>
          <w:sz w:val="22"/>
          <w:szCs w:val="22"/>
          <w:bdr w:val="none" w:sz="0" w:space="0" w:color="auto" w:frame="1"/>
        </w:rPr>
        <w:t>(iv)</w:t>
      </w:r>
      <w:r w:rsidRPr="00492A25">
        <w:rPr>
          <w:color w:val="000000"/>
          <w:sz w:val="22"/>
          <w:szCs w:val="22"/>
        </w:rPr>
        <w:t> </w:t>
      </w:r>
      <w:hyperlink r:id="rId54" w:anchor="FAR_52_222_48" w:tooltip="52.222-48" w:history="1">
        <w:r w:rsidRPr="00492A25">
          <w:rPr>
            <w:rStyle w:val="Hyperlink"/>
            <w:sz w:val="22"/>
            <w:szCs w:val="22"/>
            <w:bdr w:val="none" w:sz="0" w:space="0" w:color="auto" w:frame="1"/>
          </w:rPr>
          <w:t>52.222-48</w:t>
        </w:r>
      </w:hyperlink>
      <w:r w:rsidRPr="00492A25">
        <w:rPr>
          <w:color w:val="000000"/>
          <w:sz w:val="22"/>
          <w:szCs w:val="22"/>
        </w:rPr>
        <w:t>, Exemption from Application of the Service Contract Labor Standards to Contracts for Maintenance, Calibration, or Repair of Certain Equipment- Certification.</w:t>
      </w:r>
    </w:p>
    <w:p w14:paraId="77C613E6" w14:textId="77777777" w:rsidR="0039583F" w:rsidRPr="00492A25" w:rsidRDefault="0039583F" w:rsidP="0039583F">
      <w:pPr>
        <w:pStyle w:val="runinrestart"/>
        <w:shd w:val="clear" w:color="auto" w:fill="FFFFFF"/>
        <w:ind w:left="720"/>
        <w:textAlignment w:val="baseline"/>
        <w:rPr>
          <w:color w:val="000000"/>
          <w:sz w:val="22"/>
          <w:szCs w:val="22"/>
        </w:rPr>
      </w:pPr>
      <w:r w:rsidRPr="00492A25">
        <w:rPr>
          <w:color w:val="000000"/>
          <w:sz w:val="22"/>
          <w:szCs w:val="22"/>
          <w:bdr w:val="none" w:sz="0" w:space="0" w:color="auto" w:frame="1"/>
        </w:rPr>
        <w:t>__</w:t>
      </w:r>
      <w:r w:rsidRPr="00492A25">
        <w:rPr>
          <w:color w:val="000000"/>
          <w:sz w:val="22"/>
          <w:szCs w:val="22"/>
        </w:rPr>
        <w:t> </w:t>
      </w:r>
      <w:r w:rsidRPr="00492A25">
        <w:rPr>
          <w:rStyle w:val="ph"/>
          <w:color w:val="000000"/>
          <w:sz w:val="22"/>
          <w:szCs w:val="22"/>
          <w:bdr w:val="none" w:sz="0" w:space="0" w:color="auto" w:frame="1"/>
        </w:rPr>
        <w:t>(v)</w:t>
      </w:r>
      <w:r w:rsidRPr="00492A25">
        <w:rPr>
          <w:color w:val="000000"/>
          <w:sz w:val="22"/>
          <w:szCs w:val="22"/>
        </w:rPr>
        <w:t> </w:t>
      </w:r>
      <w:hyperlink r:id="rId55" w:anchor="FAR_52_222_52" w:tooltip="52.222-52" w:history="1">
        <w:r w:rsidRPr="00492A25">
          <w:rPr>
            <w:rStyle w:val="Hyperlink"/>
            <w:sz w:val="22"/>
            <w:szCs w:val="22"/>
            <w:bdr w:val="none" w:sz="0" w:space="0" w:color="auto" w:frame="1"/>
          </w:rPr>
          <w:t>52.222-52</w:t>
        </w:r>
      </w:hyperlink>
      <w:r w:rsidRPr="00492A25">
        <w:rPr>
          <w:color w:val="000000"/>
          <w:sz w:val="22"/>
          <w:szCs w:val="22"/>
        </w:rPr>
        <w:t>, Exemption from Application of the Service Contract Labor Standards to Contracts for Certain Services-Certification.</w:t>
      </w:r>
    </w:p>
    <w:p w14:paraId="04F6529F" w14:textId="77777777" w:rsidR="0039583F" w:rsidRPr="00492A25" w:rsidRDefault="0039583F" w:rsidP="0039583F">
      <w:pPr>
        <w:pStyle w:val="runinrestart"/>
        <w:shd w:val="clear" w:color="auto" w:fill="FFFFFF"/>
        <w:ind w:left="720"/>
        <w:textAlignment w:val="baseline"/>
        <w:rPr>
          <w:color w:val="000000"/>
          <w:sz w:val="22"/>
          <w:szCs w:val="22"/>
        </w:rPr>
      </w:pPr>
      <w:r w:rsidRPr="00492A25">
        <w:rPr>
          <w:color w:val="000000"/>
          <w:sz w:val="22"/>
          <w:szCs w:val="22"/>
          <w:bdr w:val="none" w:sz="0" w:space="0" w:color="auto" w:frame="1"/>
        </w:rPr>
        <w:t>__</w:t>
      </w:r>
      <w:r w:rsidRPr="00492A25">
        <w:rPr>
          <w:color w:val="000000"/>
          <w:sz w:val="22"/>
          <w:szCs w:val="22"/>
        </w:rPr>
        <w:t> </w:t>
      </w:r>
      <w:r w:rsidRPr="00492A25">
        <w:rPr>
          <w:rStyle w:val="ph"/>
          <w:color w:val="000000"/>
          <w:sz w:val="22"/>
          <w:szCs w:val="22"/>
          <w:bdr w:val="none" w:sz="0" w:space="0" w:color="auto" w:frame="1"/>
        </w:rPr>
        <w:t>(vi)</w:t>
      </w:r>
      <w:r w:rsidRPr="00492A25">
        <w:rPr>
          <w:color w:val="000000"/>
          <w:sz w:val="22"/>
          <w:szCs w:val="22"/>
        </w:rPr>
        <w:t> </w:t>
      </w:r>
      <w:hyperlink r:id="rId56" w:anchor="FAR_52_223_9" w:tooltip="52.223-9" w:history="1">
        <w:r w:rsidRPr="00492A25">
          <w:rPr>
            <w:rStyle w:val="Hyperlink"/>
            <w:sz w:val="22"/>
            <w:szCs w:val="22"/>
            <w:bdr w:val="none" w:sz="0" w:space="0" w:color="auto" w:frame="1"/>
          </w:rPr>
          <w:t>52.223-9</w:t>
        </w:r>
      </w:hyperlink>
      <w:r w:rsidRPr="00492A25">
        <w:rPr>
          <w:color w:val="000000"/>
          <w:sz w:val="22"/>
          <w:szCs w:val="22"/>
        </w:rPr>
        <w:t>, with its </w:t>
      </w:r>
      <w:r w:rsidRPr="00492A25">
        <w:rPr>
          <w:color w:val="000000"/>
          <w:sz w:val="22"/>
          <w:szCs w:val="22"/>
          <w:bdr w:val="none" w:sz="0" w:space="0" w:color="auto" w:frame="1"/>
        </w:rPr>
        <w:t>Alternate</w:t>
      </w:r>
      <w:r w:rsidRPr="00492A25">
        <w:rPr>
          <w:color w:val="000000"/>
          <w:sz w:val="22"/>
          <w:szCs w:val="22"/>
        </w:rPr>
        <w:t> I, Estimate of Percentage of </w:t>
      </w:r>
      <w:r w:rsidRPr="00492A25">
        <w:rPr>
          <w:color w:val="000000"/>
          <w:sz w:val="22"/>
          <w:szCs w:val="22"/>
          <w:bdr w:val="none" w:sz="0" w:space="0" w:color="auto" w:frame="1"/>
        </w:rPr>
        <w:t>Recovered Material</w:t>
      </w:r>
      <w:r w:rsidRPr="00492A25">
        <w:rPr>
          <w:color w:val="000000"/>
          <w:sz w:val="22"/>
          <w:szCs w:val="22"/>
        </w:rPr>
        <w:t> Content for EPA–Designated </w:t>
      </w:r>
      <w:r w:rsidRPr="00492A25">
        <w:rPr>
          <w:color w:val="000000"/>
          <w:sz w:val="22"/>
          <w:szCs w:val="22"/>
          <w:bdr w:val="none" w:sz="0" w:space="0" w:color="auto" w:frame="1"/>
        </w:rPr>
        <w:t>Products</w:t>
      </w:r>
      <w:r w:rsidRPr="00492A25">
        <w:rPr>
          <w:color w:val="000000"/>
          <w:sz w:val="22"/>
          <w:szCs w:val="22"/>
        </w:rPr>
        <w:t> (</w:t>
      </w:r>
      <w:r w:rsidRPr="00492A25">
        <w:rPr>
          <w:color w:val="000000"/>
          <w:sz w:val="22"/>
          <w:szCs w:val="22"/>
          <w:bdr w:val="none" w:sz="0" w:space="0" w:color="auto" w:frame="1"/>
        </w:rPr>
        <w:t>Alternate</w:t>
      </w:r>
      <w:r w:rsidRPr="00492A25">
        <w:rPr>
          <w:color w:val="000000"/>
          <w:sz w:val="22"/>
          <w:szCs w:val="22"/>
        </w:rPr>
        <w:t> I only).</w:t>
      </w:r>
    </w:p>
    <w:p w14:paraId="78CC5F2C" w14:textId="77777777" w:rsidR="0039583F" w:rsidRPr="00492A25" w:rsidRDefault="0039583F" w:rsidP="0039583F">
      <w:pPr>
        <w:pStyle w:val="runinrestart"/>
        <w:shd w:val="clear" w:color="auto" w:fill="FFFFFF"/>
        <w:ind w:left="720"/>
        <w:textAlignment w:val="baseline"/>
        <w:rPr>
          <w:color w:val="000000"/>
          <w:sz w:val="22"/>
          <w:szCs w:val="22"/>
        </w:rPr>
      </w:pPr>
      <w:r w:rsidRPr="00492A25">
        <w:rPr>
          <w:color w:val="000000"/>
          <w:sz w:val="22"/>
          <w:szCs w:val="22"/>
          <w:bdr w:val="none" w:sz="0" w:space="0" w:color="auto" w:frame="1"/>
        </w:rPr>
        <w:t>_X_</w:t>
      </w:r>
      <w:r w:rsidRPr="00492A25">
        <w:rPr>
          <w:color w:val="000000"/>
          <w:sz w:val="22"/>
          <w:szCs w:val="22"/>
        </w:rPr>
        <w:t> </w:t>
      </w:r>
      <w:r w:rsidRPr="00492A25">
        <w:rPr>
          <w:rStyle w:val="ph"/>
          <w:color w:val="000000"/>
          <w:sz w:val="22"/>
          <w:szCs w:val="22"/>
          <w:bdr w:val="none" w:sz="0" w:space="0" w:color="auto" w:frame="1"/>
        </w:rPr>
        <w:t>(vii)</w:t>
      </w:r>
      <w:r w:rsidRPr="00492A25">
        <w:rPr>
          <w:color w:val="000000"/>
          <w:sz w:val="22"/>
          <w:szCs w:val="22"/>
        </w:rPr>
        <w:t> </w:t>
      </w:r>
      <w:hyperlink r:id="rId57" w:anchor="FAR_52_227_6" w:tooltip="52.227-6" w:history="1">
        <w:r w:rsidRPr="00492A25">
          <w:rPr>
            <w:rStyle w:val="Hyperlink"/>
            <w:sz w:val="22"/>
            <w:szCs w:val="22"/>
            <w:bdr w:val="none" w:sz="0" w:space="0" w:color="auto" w:frame="1"/>
          </w:rPr>
          <w:t>52.227-6</w:t>
        </w:r>
      </w:hyperlink>
      <w:r w:rsidRPr="00492A25">
        <w:rPr>
          <w:color w:val="000000"/>
          <w:sz w:val="22"/>
          <w:szCs w:val="22"/>
        </w:rPr>
        <w:t>, Royalty Information.</w:t>
      </w:r>
    </w:p>
    <w:p w14:paraId="536C0AC7" w14:textId="77777777" w:rsidR="0039583F" w:rsidRPr="00492A25" w:rsidRDefault="0039583F" w:rsidP="0039583F">
      <w:pPr>
        <w:pStyle w:val="runinrestart"/>
        <w:shd w:val="clear" w:color="auto" w:fill="FFFFFF"/>
        <w:ind w:left="1440"/>
        <w:textAlignment w:val="baseline"/>
        <w:rPr>
          <w:color w:val="000000"/>
          <w:sz w:val="22"/>
          <w:szCs w:val="22"/>
        </w:rPr>
      </w:pPr>
      <w:r w:rsidRPr="00492A25">
        <w:rPr>
          <w:color w:val="000000"/>
          <w:sz w:val="22"/>
          <w:szCs w:val="22"/>
          <w:bdr w:val="none" w:sz="0" w:space="0" w:color="auto" w:frame="1"/>
        </w:rPr>
        <w:t>_X_</w:t>
      </w:r>
      <w:r w:rsidRPr="00492A25">
        <w:rPr>
          <w:color w:val="000000"/>
          <w:sz w:val="22"/>
          <w:szCs w:val="22"/>
        </w:rPr>
        <w:t> </w:t>
      </w:r>
      <w:r w:rsidRPr="00492A25">
        <w:rPr>
          <w:rStyle w:val="ph"/>
          <w:color w:val="000000"/>
          <w:sz w:val="22"/>
          <w:szCs w:val="22"/>
          <w:bdr w:val="none" w:sz="0" w:space="0" w:color="auto" w:frame="1"/>
        </w:rPr>
        <w:t>(A)</w:t>
      </w:r>
      <w:r w:rsidRPr="00492A25">
        <w:rPr>
          <w:color w:val="000000"/>
          <w:sz w:val="22"/>
          <w:szCs w:val="22"/>
        </w:rPr>
        <w:t> Basic.</w:t>
      </w:r>
    </w:p>
    <w:p w14:paraId="72E64E6E" w14:textId="77777777" w:rsidR="0039583F" w:rsidRPr="00492A25" w:rsidRDefault="0039583F" w:rsidP="0039583F">
      <w:pPr>
        <w:pStyle w:val="runinrestart"/>
        <w:shd w:val="clear" w:color="auto" w:fill="FFFFFF"/>
        <w:ind w:left="1440"/>
        <w:textAlignment w:val="baseline"/>
        <w:rPr>
          <w:color w:val="000000"/>
          <w:sz w:val="22"/>
          <w:szCs w:val="22"/>
        </w:rPr>
      </w:pPr>
      <w:r w:rsidRPr="00492A25">
        <w:rPr>
          <w:color w:val="000000"/>
          <w:sz w:val="22"/>
          <w:szCs w:val="22"/>
          <w:bdr w:val="none" w:sz="0" w:space="0" w:color="auto" w:frame="1"/>
        </w:rPr>
        <w:t>__</w:t>
      </w:r>
      <w:r w:rsidRPr="00492A25">
        <w:rPr>
          <w:color w:val="000000"/>
          <w:sz w:val="22"/>
          <w:szCs w:val="22"/>
        </w:rPr>
        <w:t> </w:t>
      </w:r>
      <w:r w:rsidRPr="00492A25">
        <w:rPr>
          <w:rStyle w:val="ph"/>
          <w:color w:val="000000"/>
          <w:sz w:val="22"/>
          <w:szCs w:val="22"/>
          <w:bdr w:val="none" w:sz="0" w:space="0" w:color="auto" w:frame="1"/>
        </w:rPr>
        <w:t>(B)</w:t>
      </w:r>
      <w:r w:rsidRPr="00492A25">
        <w:rPr>
          <w:color w:val="000000"/>
          <w:sz w:val="22"/>
          <w:szCs w:val="22"/>
        </w:rPr>
        <w:t> </w:t>
      </w:r>
      <w:r w:rsidRPr="00492A25">
        <w:rPr>
          <w:color w:val="000000"/>
          <w:sz w:val="22"/>
          <w:szCs w:val="22"/>
          <w:bdr w:val="none" w:sz="0" w:space="0" w:color="auto" w:frame="1"/>
        </w:rPr>
        <w:t>Alternate</w:t>
      </w:r>
      <w:r w:rsidRPr="00492A25">
        <w:rPr>
          <w:color w:val="000000"/>
          <w:sz w:val="22"/>
          <w:szCs w:val="22"/>
        </w:rPr>
        <w:t> I.</w:t>
      </w:r>
    </w:p>
    <w:p w14:paraId="085BBF83" w14:textId="77777777" w:rsidR="0039583F" w:rsidRPr="00492A25" w:rsidRDefault="0039583F" w:rsidP="0039583F">
      <w:pPr>
        <w:pStyle w:val="runinrestart"/>
        <w:shd w:val="clear" w:color="auto" w:fill="FFFFFF"/>
        <w:ind w:firstLine="720"/>
        <w:textAlignment w:val="baseline"/>
        <w:rPr>
          <w:color w:val="000000"/>
          <w:sz w:val="22"/>
          <w:szCs w:val="22"/>
        </w:rPr>
      </w:pPr>
      <w:r w:rsidRPr="00492A25">
        <w:rPr>
          <w:color w:val="000000"/>
          <w:sz w:val="22"/>
          <w:szCs w:val="22"/>
          <w:bdr w:val="none" w:sz="0" w:space="0" w:color="auto" w:frame="1"/>
        </w:rPr>
        <w:t>_X_</w:t>
      </w:r>
      <w:r w:rsidRPr="00492A25">
        <w:rPr>
          <w:color w:val="000000"/>
          <w:sz w:val="22"/>
          <w:szCs w:val="22"/>
        </w:rPr>
        <w:t> </w:t>
      </w:r>
      <w:r w:rsidRPr="00492A25">
        <w:rPr>
          <w:rStyle w:val="ph"/>
          <w:color w:val="000000"/>
          <w:sz w:val="22"/>
          <w:szCs w:val="22"/>
          <w:bdr w:val="none" w:sz="0" w:space="0" w:color="auto" w:frame="1"/>
        </w:rPr>
        <w:t>(viii)</w:t>
      </w:r>
      <w:r w:rsidRPr="00492A25">
        <w:rPr>
          <w:color w:val="000000"/>
          <w:sz w:val="22"/>
          <w:szCs w:val="22"/>
        </w:rPr>
        <w:t> </w:t>
      </w:r>
      <w:hyperlink r:id="rId58" w:anchor="FAR_52_227_15" w:tooltip="52.227-15" w:history="1">
        <w:r w:rsidRPr="00492A25">
          <w:rPr>
            <w:rStyle w:val="Hyperlink"/>
            <w:sz w:val="22"/>
            <w:szCs w:val="22"/>
            <w:bdr w:val="none" w:sz="0" w:space="0" w:color="auto" w:frame="1"/>
          </w:rPr>
          <w:t>52.227-15</w:t>
        </w:r>
      </w:hyperlink>
      <w:r w:rsidRPr="00492A25">
        <w:rPr>
          <w:color w:val="000000"/>
          <w:sz w:val="22"/>
          <w:szCs w:val="22"/>
        </w:rPr>
        <w:t>, Representation of Limited Rights Data and Restricted </w:t>
      </w:r>
      <w:r w:rsidRPr="00492A25">
        <w:rPr>
          <w:color w:val="000000"/>
          <w:sz w:val="22"/>
          <w:szCs w:val="22"/>
          <w:bdr w:val="none" w:sz="0" w:space="0" w:color="auto" w:frame="1"/>
        </w:rPr>
        <w:t>Computer Software</w:t>
      </w:r>
      <w:r w:rsidRPr="00492A25">
        <w:rPr>
          <w:color w:val="000000"/>
          <w:sz w:val="22"/>
          <w:szCs w:val="22"/>
        </w:rPr>
        <w:t>.</w:t>
      </w:r>
    </w:p>
    <w:p w14:paraId="2577FC04" w14:textId="77777777" w:rsidR="0039583F" w:rsidRPr="00492A25" w:rsidRDefault="0039583F" w:rsidP="0039583F">
      <w:pPr>
        <w:pStyle w:val="listl1"/>
        <w:shd w:val="clear" w:color="auto" w:fill="FFFFFF"/>
        <w:textAlignment w:val="baseline"/>
        <w:rPr>
          <w:color w:val="000000"/>
          <w:sz w:val="22"/>
          <w:szCs w:val="22"/>
        </w:rPr>
      </w:pPr>
      <w:r w:rsidRPr="00492A25">
        <w:rPr>
          <w:rStyle w:val="ph"/>
          <w:color w:val="000000"/>
          <w:sz w:val="22"/>
          <w:szCs w:val="22"/>
          <w:bdr w:val="none" w:sz="0" w:space="0" w:color="auto" w:frame="1"/>
        </w:rPr>
        <w:t>(d)</w:t>
      </w:r>
      <w:r w:rsidRPr="00492A25">
        <w:rPr>
          <w:color w:val="000000"/>
          <w:sz w:val="22"/>
          <w:szCs w:val="22"/>
        </w:rPr>
        <w:t> The </w:t>
      </w:r>
      <w:r w:rsidRPr="00492A25">
        <w:rPr>
          <w:color w:val="000000"/>
          <w:sz w:val="22"/>
          <w:szCs w:val="22"/>
          <w:bdr w:val="none" w:sz="0" w:space="0" w:color="auto" w:frame="1"/>
        </w:rPr>
        <w:t>offeror</w:t>
      </w:r>
      <w:r w:rsidRPr="00492A25">
        <w:rPr>
          <w:color w:val="000000"/>
          <w:sz w:val="22"/>
          <w:szCs w:val="22"/>
        </w:rPr>
        <w:t> has completed the annual representations and certifications electronically in SAM website accessed through </w:t>
      </w:r>
      <w:hyperlink r:id="rId59" w:tgtFrame="_blank" w:tooltip="https://www.sam.gov" w:history="1">
        <w:r w:rsidRPr="00492A25">
          <w:rPr>
            <w:rStyle w:val="Hyperlink"/>
            <w:sz w:val="22"/>
            <w:szCs w:val="22"/>
            <w:bdr w:val="none" w:sz="0" w:space="0" w:color="auto" w:frame="1"/>
          </w:rPr>
          <w:t>https://www.sam.gov</w:t>
        </w:r>
      </w:hyperlink>
      <w:r w:rsidRPr="00492A25">
        <w:rPr>
          <w:color w:val="000000"/>
          <w:sz w:val="22"/>
          <w:szCs w:val="22"/>
        </w:rPr>
        <w:t>. After reviewing the SAM information, the </w:t>
      </w:r>
      <w:r w:rsidRPr="00492A25">
        <w:rPr>
          <w:color w:val="000000"/>
          <w:sz w:val="22"/>
          <w:szCs w:val="22"/>
          <w:bdr w:val="none" w:sz="0" w:space="0" w:color="auto" w:frame="1"/>
        </w:rPr>
        <w:t>offeror</w:t>
      </w:r>
      <w:r w:rsidRPr="00492A25">
        <w:rPr>
          <w:color w:val="000000"/>
          <w:sz w:val="22"/>
          <w:szCs w:val="22"/>
        </w:rPr>
        <w:t> verifies by submission of the </w:t>
      </w:r>
      <w:r w:rsidRPr="00492A25">
        <w:rPr>
          <w:color w:val="000000"/>
          <w:sz w:val="22"/>
          <w:szCs w:val="22"/>
          <w:bdr w:val="none" w:sz="0" w:space="0" w:color="auto" w:frame="1"/>
        </w:rPr>
        <w:t>offer</w:t>
      </w:r>
      <w:r w:rsidRPr="00492A25">
        <w:rPr>
          <w:color w:val="000000"/>
          <w:sz w:val="22"/>
          <w:szCs w:val="22"/>
        </w:rPr>
        <w:t> that the representations and certifications currently posted electronically that apply to this </w:t>
      </w:r>
      <w:r w:rsidRPr="00492A25">
        <w:rPr>
          <w:color w:val="000000"/>
          <w:sz w:val="22"/>
          <w:szCs w:val="22"/>
          <w:bdr w:val="none" w:sz="0" w:space="0" w:color="auto" w:frame="1"/>
        </w:rPr>
        <w:t>solicitation</w:t>
      </w:r>
      <w:r w:rsidRPr="00492A25">
        <w:rPr>
          <w:color w:val="000000"/>
          <w:sz w:val="22"/>
          <w:szCs w:val="22"/>
        </w:rPr>
        <w:t> as indicated in paragraph (c) of this provision have been entered or updated within the last 12 months, are current, accurate, complete, and applicable to this </w:t>
      </w:r>
      <w:r w:rsidRPr="00492A25">
        <w:rPr>
          <w:color w:val="000000"/>
          <w:sz w:val="22"/>
          <w:szCs w:val="22"/>
          <w:bdr w:val="none" w:sz="0" w:space="0" w:color="auto" w:frame="1"/>
        </w:rPr>
        <w:t>solicitation</w:t>
      </w:r>
      <w:r w:rsidRPr="00492A25">
        <w:rPr>
          <w:color w:val="000000"/>
          <w:sz w:val="22"/>
          <w:szCs w:val="22"/>
        </w:rPr>
        <w:t> (including the business size standard applicable to the NAICS code referenced for this </w:t>
      </w:r>
      <w:r w:rsidRPr="00492A25">
        <w:rPr>
          <w:color w:val="000000"/>
          <w:sz w:val="22"/>
          <w:szCs w:val="22"/>
          <w:bdr w:val="none" w:sz="0" w:space="0" w:color="auto" w:frame="1"/>
        </w:rPr>
        <w:t>solicitation</w:t>
      </w:r>
      <w:r w:rsidRPr="00492A25">
        <w:rPr>
          <w:color w:val="000000"/>
          <w:sz w:val="22"/>
          <w:szCs w:val="22"/>
        </w:rPr>
        <w:t>), as of the date of this </w:t>
      </w:r>
      <w:r w:rsidRPr="00492A25">
        <w:rPr>
          <w:color w:val="000000"/>
          <w:sz w:val="22"/>
          <w:szCs w:val="22"/>
          <w:bdr w:val="none" w:sz="0" w:space="0" w:color="auto" w:frame="1"/>
        </w:rPr>
        <w:t>offer</w:t>
      </w:r>
      <w:r w:rsidRPr="00492A25">
        <w:rPr>
          <w:color w:val="000000"/>
          <w:sz w:val="22"/>
          <w:szCs w:val="22"/>
        </w:rPr>
        <w:t> and are incorporated in this </w:t>
      </w:r>
      <w:r w:rsidRPr="00492A25">
        <w:rPr>
          <w:color w:val="000000"/>
          <w:sz w:val="22"/>
          <w:szCs w:val="22"/>
          <w:bdr w:val="none" w:sz="0" w:space="0" w:color="auto" w:frame="1"/>
        </w:rPr>
        <w:t>offer</w:t>
      </w:r>
      <w:r w:rsidRPr="00492A25">
        <w:rPr>
          <w:color w:val="000000"/>
          <w:sz w:val="22"/>
          <w:szCs w:val="22"/>
        </w:rPr>
        <w:t> by reference (see FAR </w:t>
      </w:r>
      <w:hyperlink r:id="rId60" w:anchor="FAR_4_1201" w:tooltip="4.1201" w:history="1">
        <w:r w:rsidRPr="00492A25">
          <w:rPr>
            <w:rStyle w:val="Hyperlink"/>
            <w:sz w:val="22"/>
            <w:szCs w:val="22"/>
            <w:bdr w:val="none" w:sz="0" w:space="0" w:color="auto" w:frame="1"/>
          </w:rPr>
          <w:t>4.1201</w:t>
        </w:r>
      </w:hyperlink>
      <w:r w:rsidRPr="00492A25">
        <w:rPr>
          <w:color w:val="000000"/>
          <w:sz w:val="22"/>
          <w:szCs w:val="22"/>
        </w:rPr>
        <w:t>); except for the changes identified below [</w:t>
      </w:r>
      <w:r w:rsidRPr="00492A25">
        <w:rPr>
          <w:rStyle w:val="Emphasis"/>
          <w:color w:val="000000"/>
          <w:sz w:val="22"/>
          <w:szCs w:val="22"/>
          <w:bdr w:val="none" w:sz="0" w:space="0" w:color="auto" w:frame="1"/>
        </w:rPr>
        <w:t>offeror to insert changes, identifying change by clause number, title, date</w:t>
      </w:r>
      <w:r w:rsidRPr="00492A25">
        <w:rPr>
          <w:color w:val="000000"/>
          <w:sz w:val="22"/>
          <w:szCs w:val="22"/>
        </w:rPr>
        <w:t>]. These amended representation(s) and/or certification(s) are also incorporated in this </w:t>
      </w:r>
      <w:r w:rsidRPr="00492A25">
        <w:rPr>
          <w:color w:val="000000"/>
          <w:sz w:val="22"/>
          <w:szCs w:val="22"/>
          <w:bdr w:val="none" w:sz="0" w:space="0" w:color="auto" w:frame="1"/>
        </w:rPr>
        <w:t>offer</w:t>
      </w:r>
      <w:r w:rsidRPr="00492A25">
        <w:rPr>
          <w:color w:val="000000"/>
          <w:sz w:val="22"/>
          <w:szCs w:val="22"/>
        </w:rPr>
        <w:t> and are current, accurate, and complete as of the date of this </w:t>
      </w:r>
      <w:r w:rsidRPr="00492A25">
        <w:rPr>
          <w:color w:val="000000"/>
          <w:sz w:val="22"/>
          <w:szCs w:val="22"/>
          <w:bdr w:val="none" w:sz="0" w:space="0" w:color="auto" w:frame="1"/>
        </w:rPr>
        <w:t>offer</w:t>
      </w:r>
      <w:r w:rsidRPr="00492A25">
        <w:rPr>
          <w:color w:val="000000"/>
          <w:sz w:val="22"/>
          <w:szCs w:val="22"/>
        </w:rPr>
        <w:t>.</w:t>
      </w:r>
    </w:p>
    <w:tbl>
      <w:tblPr>
        <w:tblW w:w="10182" w:type="dxa"/>
        <w:tblInd w:w="-404" w:type="dxa"/>
        <w:tblCellMar>
          <w:top w:w="15" w:type="dxa"/>
          <w:left w:w="15" w:type="dxa"/>
          <w:bottom w:w="15" w:type="dxa"/>
          <w:right w:w="15" w:type="dxa"/>
        </w:tblCellMar>
        <w:tblLook w:val="04A0" w:firstRow="1" w:lastRow="0" w:firstColumn="1" w:lastColumn="0" w:noHBand="0" w:noVBand="1"/>
      </w:tblPr>
      <w:tblGrid>
        <w:gridCol w:w="10182"/>
      </w:tblGrid>
      <w:tr w:rsidR="0039583F" w:rsidRPr="00492A25" w14:paraId="7219F43E" w14:textId="77777777" w:rsidTr="00492A25">
        <w:trPr>
          <w:trHeight w:val="286"/>
        </w:trPr>
        <w:tc>
          <w:tcPr>
            <w:tcW w:w="0" w:type="auto"/>
            <w:tcBorders>
              <w:top w:val="nil"/>
              <w:left w:val="nil"/>
              <w:bottom w:val="nil"/>
              <w:right w:val="nil"/>
            </w:tcBorders>
            <w:tcMar>
              <w:top w:w="240" w:type="dxa"/>
              <w:left w:w="240" w:type="dxa"/>
              <w:bottom w:w="240" w:type="dxa"/>
              <w:right w:w="240" w:type="dxa"/>
            </w:tcMar>
            <w:vAlign w:val="bottom"/>
            <w:hideMark/>
          </w:tcPr>
          <w:p w14:paraId="070BFDF2" w14:textId="77777777" w:rsidR="0039583F" w:rsidRPr="00492A25" w:rsidRDefault="0039583F" w:rsidP="000B0074">
            <w:pPr>
              <w:pStyle w:val="p"/>
              <w:textAlignment w:val="baseline"/>
              <w:rPr>
                <w:sz w:val="22"/>
                <w:szCs w:val="22"/>
              </w:rPr>
            </w:pPr>
            <w:r w:rsidRPr="00492A25">
              <w:rPr>
                <w:sz w:val="22"/>
                <w:szCs w:val="22"/>
              </w:rPr>
              <w:t>FAR Clause # Title Date Change</w:t>
            </w:r>
          </w:p>
        </w:tc>
      </w:tr>
    </w:tbl>
    <w:p w14:paraId="546AA328" w14:textId="77777777" w:rsidR="0039583F" w:rsidRPr="00492A25" w:rsidRDefault="0039583F" w:rsidP="0039583F">
      <w:pPr>
        <w:shd w:val="clear" w:color="auto" w:fill="FFFFFF"/>
        <w:spacing w:before="100" w:beforeAutospacing="1" w:after="100" w:afterAutospacing="1"/>
        <w:textAlignment w:val="baseline"/>
        <w:rPr>
          <w:color w:val="000000"/>
          <w:sz w:val="22"/>
          <w:szCs w:val="22"/>
        </w:rPr>
      </w:pPr>
      <w:r w:rsidRPr="00492A25">
        <w:rPr>
          <w:color w:val="000000"/>
          <w:sz w:val="22"/>
          <w:szCs w:val="22"/>
        </w:rPr>
        <w:lastRenderedPageBreak/>
        <w:t>Any changes provided by the </w:t>
      </w:r>
      <w:r w:rsidRPr="00492A25">
        <w:rPr>
          <w:color w:val="000000"/>
          <w:sz w:val="22"/>
          <w:szCs w:val="22"/>
          <w:bdr w:val="none" w:sz="0" w:space="0" w:color="auto" w:frame="1"/>
        </w:rPr>
        <w:t>offeror</w:t>
      </w:r>
      <w:r w:rsidRPr="00492A25">
        <w:rPr>
          <w:color w:val="000000"/>
          <w:sz w:val="22"/>
          <w:szCs w:val="22"/>
        </w:rPr>
        <w:t> are applicable to this </w:t>
      </w:r>
      <w:r w:rsidRPr="00492A25">
        <w:rPr>
          <w:color w:val="000000"/>
          <w:sz w:val="22"/>
          <w:szCs w:val="22"/>
          <w:bdr w:val="none" w:sz="0" w:space="0" w:color="auto" w:frame="1"/>
        </w:rPr>
        <w:t>solicitation</w:t>
      </w:r>
      <w:r w:rsidRPr="00492A25">
        <w:rPr>
          <w:color w:val="000000"/>
          <w:sz w:val="22"/>
          <w:szCs w:val="22"/>
        </w:rPr>
        <w:t> only, and do not result in an update to the representations and certifications posted on SAM.</w:t>
      </w:r>
    </w:p>
    <w:p w14:paraId="1A021704" w14:textId="77777777" w:rsidR="0039583F" w:rsidRPr="00492A25" w:rsidRDefault="0039583F" w:rsidP="0039583F">
      <w:pPr>
        <w:pStyle w:val="p"/>
        <w:shd w:val="clear" w:color="auto" w:fill="FFFFFF"/>
        <w:textAlignment w:val="baseline"/>
        <w:rPr>
          <w:color w:val="000000"/>
          <w:sz w:val="22"/>
          <w:szCs w:val="22"/>
        </w:rPr>
      </w:pPr>
      <w:r w:rsidRPr="00492A25">
        <w:rPr>
          <w:color w:val="000000"/>
          <w:sz w:val="22"/>
          <w:szCs w:val="22"/>
        </w:rPr>
        <w:t>(End of provision)</w:t>
      </w:r>
    </w:p>
    <w:p w14:paraId="058B478F" w14:textId="77777777" w:rsidR="0039583F" w:rsidRPr="00492A25" w:rsidRDefault="0039583F" w:rsidP="0039583F">
      <w:pPr>
        <w:pStyle w:val="header2"/>
        <w:spacing w:before="240" w:after="199"/>
        <w:rPr>
          <w:sz w:val="22"/>
          <w:szCs w:val="22"/>
        </w:rPr>
      </w:pPr>
      <w:bookmarkStart w:id="25" w:name="_Toc144795321"/>
      <w:bookmarkStart w:id="26" w:name="_Toc126136407"/>
      <w:bookmarkEnd w:id="23"/>
      <w:r w:rsidRPr="00492A25">
        <w:rPr>
          <w:sz w:val="22"/>
          <w:szCs w:val="22"/>
        </w:rPr>
        <w:t>K.2</w:t>
      </w:r>
      <w:r w:rsidRPr="00492A25">
        <w:rPr>
          <w:sz w:val="22"/>
          <w:szCs w:val="22"/>
        </w:rPr>
        <w:tab/>
        <w:t>52.209-7 INFORMATION REGARDING RESPONSIBILITY MATTERS (OCT 2018)</w:t>
      </w:r>
      <w:bookmarkEnd w:id="25"/>
    </w:p>
    <w:p w14:paraId="4B44E1B6" w14:textId="77777777" w:rsidR="0039583F" w:rsidRPr="00492A25" w:rsidRDefault="0039583F" w:rsidP="0039583F">
      <w:pPr>
        <w:pStyle w:val="para2"/>
        <w:spacing w:before="240" w:after="240"/>
        <w:ind w:left="720"/>
        <w:rPr>
          <w:sz w:val="22"/>
          <w:szCs w:val="22"/>
        </w:rPr>
      </w:pPr>
      <w:r w:rsidRPr="00492A25">
        <w:rPr>
          <w:sz w:val="22"/>
          <w:szCs w:val="22"/>
        </w:rPr>
        <w:t xml:space="preserve">(a) </w:t>
      </w:r>
      <w:r w:rsidRPr="00492A25">
        <w:rPr>
          <w:i/>
          <w:iCs/>
          <w:sz w:val="22"/>
          <w:szCs w:val="22"/>
        </w:rPr>
        <w:t>Definitions</w:t>
      </w:r>
      <w:r w:rsidRPr="00492A25">
        <w:rPr>
          <w:sz w:val="22"/>
          <w:szCs w:val="22"/>
        </w:rPr>
        <w:t>. As used in this provision-</w:t>
      </w:r>
    </w:p>
    <w:p w14:paraId="2C93D5C4" w14:textId="77777777" w:rsidR="0039583F" w:rsidRPr="00492A25" w:rsidRDefault="0039583F" w:rsidP="0039583F">
      <w:pPr>
        <w:pStyle w:val="para2"/>
        <w:spacing w:before="240" w:after="240"/>
        <w:ind w:left="720"/>
        <w:rPr>
          <w:sz w:val="22"/>
          <w:szCs w:val="22"/>
        </w:rPr>
      </w:pPr>
      <w:r w:rsidRPr="00492A25">
        <w:rPr>
          <w:i/>
          <w:iCs/>
          <w:sz w:val="22"/>
          <w:szCs w:val="22"/>
        </w:rPr>
        <w:t>Administrative proceeding</w:t>
      </w:r>
      <w:r w:rsidRPr="00492A25">
        <w:rPr>
          <w:sz w:val="22"/>
          <w:szCs w:val="22"/>
        </w:rPr>
        <w:t xml:space="preserve"> means a non-judicial process that is adjudicatory in nature </w:t>
      </w:r>
      <w:proofErr w:type="gramStart"/>
      <w:r w:rsidRPr="00492A25">
        <w:rPr>
          <w:sz w:val="22"/>
          <w:szCs w:val="22"/>
        </w:rPr>
        <w:t>in order to</w:t>
      </w:r>
      <w:proofErr w:type="gramEnd"/>
      <w:r w:rsidRPr="00492A25">
        <w:rPr>
          <w:sz w:val="22"/>
          <w:szCs w:val="22"/>
        </w:rPr>
        <w:t xml:space="preserve"> make a determination of fault or liability (e.g., Securities and Exchange Commission Administrative Proceedings, Civilian Board of Contract Appeals Proceedings, and Armed Services Board of Contract Appeals Proceedings). This includes administrative proceedings at the Federal and State level but only in connection with performance of a </w:t>
      </w:r>
      <w:proofErr w:type="gramStart"/>
      <w:r w:rsidRPr="00492A25">
        <w:rPr>
          <w:sz w:val="22"/>
          <w:szCs w:val="22"/>
        </w:rPr>
        <w:t>Federal</w:t>
      </w:r>
      <w:proofErr w:type="gramEnd"/>
      <w:r w:rsidRPr="00492A25">
        <w:rPr>
          <w:sz w:val="22"/>
          <w:szCs w:val="22"/>
        </w:rPr>
        <w:t xml:space="preserve"> contract or grant. It does not include agency actions such as contract audits, site visits, corrective plans, or inspection of deliverables.</w:t>
      </w:r>
    </w:p>
    <w:p w14:paraId="3E7C8117" w14:textId="77777777" w:rsidR="0039583F" w:rsidRPr="00492A25" w:rsidRDefault="0039583F" w:rsidP="0039583F">
      <w:pPr>
        <w:pStyle w:val="para2"/>
        <w:spacing w:before="240" w:after="240"/>
        <w:ind w:left="720"/>
        <w:rPr>
          <w:sz w:val="22"/>
          <w:szCs w:val="22"/>
        </w:rPr>
      </w:pPr>
      <w:r w:rsidRPr="00492A25">
        <w:rPr>
          <w:i/>
          <w:iCs/>
          <w:sz w:val="22"/>
          <w:szCs w:val="22"/>
        </w:rPr>
        <w:t>Federal contracts and grants with total value greater than $10,000,000</w:t>
      </w:r>
      <w:r w:rsidRPr="00492A25">
        <w:rPr>
          <w:sz w:val="22"/>
          <w:szCs w:val="22"/>
        </w:rPr>
        <w:t xml:space="preserve"> means-</w:t>
      </w:r>
    </w:p>
    <w:p w14:paraId="497134BC" w14:textId="77777777" w:rsidR="0039583F" w:rsidRPr="00492A25" w:rsidRDefault="0039583F" w:rsidP="0039583F">
      <w:pPr>
        <w:pStyle w:val="para3"/>
        <w:spacing w:before="240" w:after="240"/>
        <w:ind w:left="1440"/>
        <w:rPr>
          <w:sz w:val="22"/>
          <w:szCs w:val="22"/>
        </w:rPr>
      </w:pPr>
      <w:r w:rsidRPr="00492A25">
        <w:rPr>
          <w:sz w:val="22"/>
          <w:szCs w:val="22"/>
        </w:rPr>
        <w:t>(1) The total value of all current, active contracts and grants, including all priced options; and</w:t>
      </w:r>
    </w:p>
    <w:p w14:paraId="1700E0EC" w14:textId="77777777" w:rsidR="0039583F" w:rsidRPr="00492A25" w:rsidRDefault="0039583F" w:rsidP="0039583F">
      <w:pPr>
        <w:pStyle w:val="para3"/>
        <w:spacing w:before="240" w:after="240"/>
        <w:ind w:left="1440"/>
        <w:rPr>
          <w:sz w:val="22"/>
          <w:szCs w:val="22"/>
        </w:rPr>
      </w:pPr>
      <w:r w:rsidRPr="00492A25">
        <w:rPr>
          <w:sz w:val="22"/>
          <w:szCs w:val="22"/>
        </w:rPr>
        <w:t>(2) The total value of all current, active orders including all priced options under indefinite-delivery, indefinite-quantity, 8(a), or requirements contracts (including task and delivery and multiple-award Schedules).</w:t>
      </w:r>
    </w:p>
    <w:p w14:paraId="17C1824C" w14:textId="77777777" w:rsidR="0039583F" w:rsidRPr="00492A25" w:rsidRDefault="0039583F" w:rsidP="0039583F">
      <w:pPr>
        <w:pStyle w:val="para2"/>
        <w:spacing w:before="240" w:after="240"/>
        <w:ind w:left="720"/>
        <w:rPr>
          <w:sz w:val="22"/>
          <w:szCs w:val="22"/>
        </w:rPr>
      </w:pPr>
      <w:r w:rsidRPr="00492A25">
        <w:rPr>
          <w:i/>
          <w:iCs/>
          <w:sz w:val="22"/>
          <w:szCs w:val="22"/>
        </w:rPr>
        <w:t>Principal</w:t>
      </w:r>
      <w:r w:rsidRPr="00492A25">
        <w:rPr>
          <w:sz w:val="22"/>
          <w:szCs w:val="22"/>
        </w:rPr>
        <w:t xml:space="preserve"> means an officer, director, owner, partner, or a person having primary management or supervisory responsibilities within a business entity (e.g., general manager; plant manager; head of a division or business segment; and similar positions).</w:t>
      </w:r>
    </w:p>
    <w:p w14:paraId="75B058CD" w14:textId="77777777" w:rsidR="0039583F" w:rsidRPr="00492A25" w:rsidRDefault="0039583F" w:rsidP="0039583F">
      <w:pPr>
        <w:pStyle w:val="para2"/>
        <w:spacing w:before="240" w:after="240"/>
        <w:ind w:left="720"/>
        <w:rPr>
          <w:sz w:val="22"/>
          <w:szCs w:val="22"/>
        </w:rPr>
      </w:pPr>
      <w:r w:rsidRPr="00492A25">
        <w:rPr>
          <w:sz w:val="22"/>
          <w:szCs w:val="22"/>
        </w:rPr>
        <w:t xml:space="preserve">(b) The Offeror </w:t>
      </w:r>
      <w:proofErr w:type="gramStart"/>
      <w:r w:rsidRPr="00492A25">
        <w:rPr>
          <w:sz w:val="22"/>
          <w:szCs w:val="22"/>
        </w:rPr>
        <w:t>[ ]</w:t>
      </w:r>
      <w:proofErr w:type="gramEnd"/>
      <w:r w:rsidRPr="00492A25">
        <w:rPr>
          <w:sz w:val="22"/>
          <w:szCs w:val="22"/>
        </w:rPr>
        <w:t xml:space="preserve"> has [ ] does not have current active Federal contracts and grants with total value greater than $10,000,000.</w:t>
      </w:r>
    </w:p>
    <w:p w14:paraId="094B9D59" w14:textId="77777777" w:rsidR="0039583F" w:rsidRPr="00492A25" w:rsidRDefault="0039583F" w:rsidP="0039583F">
      <w:pPr>
        <w:pStyle w:val="para2"/>
        <w:spacing w:before="240" w:after="240"/>
        <w:ind w:left="720"/>
        <w:rPr>
          <w:sz w:val="22"/>
          <w:szCs w:val="22"/>
        </w:rPr>
      </w:pPr>
      <w:r w:rsidRPr="00492A25">
        <w:rPr>
          <w:sz w:val="22"/>
          <w:szCs w:val="22"/>
        </w:rPr>
        <w:t xml:space="preserve">(c) If the Offeror checked "has" in paragraph (b) of this provision, the Offeror represents, by submission of this offer, that the information it has entered in the Federal Awardee Performance and Integrity Information System (FAPIIS) is current, accurate, and complete as of the date of submission of this offer </w:t>
      </w:r>
      <w:proofErr w:type="gramStart"/>
      <w:r w:rsidRPr="00492A25">
        <w:rPr>
          <w:sz w:val="22"/>
          <w:szCs w:val="22"/>
        </w:rPr>
        <w:t>with regard to</w:t>
      </w:r>
      <w:proofErr w:type="gramEnd"/>
      <w:r w:rsidRPr="00492A25">
        <w:rPr>
          <w:sz w:val="22"/>
          <w:szCs w:val="22"/>
        </w:rPr>
        <w:t xml:space="preserve"> the following information:</w:t>
      </w:r>
    </w:p>
    <w:p w14:paraId="34E00FF6" w14:textId="77777777" w:rsidR="0039583F" w:rsidRPr="00492A25" w:rsidRDefault="0039583F" w:rsidP="0039583F">
      <w:pPr>
        <w:pStyle w:val="para3"/>
        <w:spacing w:before="240" w:after="240"/>
        <w:ind w:left="1440"/>
        <w:rPr>
          <w:sz w:val="22"/>
          <w:szCs w:val="22"/>
        </w:rPr>
      </w:pPr>
      <w:r w:rsidRPr="00492A25">
        <w:rPr>
          <w:sz w:val="22"/>
          <w:szCs w:val="22"/>
        </w:rPr>
        <w:t>(1) Whether the Offeror, and/or any of its principals, has or has not, within the last five years, in connection with the award to or performance by the Offeror of a Federal contract or grant, been the subject of a proceeding, at the Federal or State level that resulted in any of the following dispositions:</w:t>
      </w:r>
    </w:p>
    <w:p w14:paraId="12D125CA" w14:textId="77777777" w:rsidR="0039583F" w:rsidRPr="00492A25" w:rsidRDefault="0039583F" w:rsidP="0039583F">
      <w:pPr>
        <w:pStyle w:val="para4"/>
        <w:spacing w:before="240" w:after="240"/>
        <w:ind w:left="2160"/>
        <w:rPr>
          <w:sz w:val="22"/>
          <w:szCs w:val="22"/>
        </w:rPr>
      </w:pPr>
      <w:r w:rsidRPr="00492A25">
        <w:rPr>
          <w:sz w:val="22"/>
          <w:szCs w:val="22"/>
        </w:rPr>
        <w:t>(i) In a criminal proceeding, a conviction.</w:t>
      </w:r>
    </w:p>
    <w:p w14:paraId="7CA36C8D" w14:textId="77777777" w:rsidR="0039583F" w:rsidRPr="00492A25" w:rsidRDefault="0039583F" w:rsidP="0039583F">
      <w:pPr>
        <w:pStyle w:val="para4"/>
        <w:spacing w:before="240" w:after="240"/>
        <w:ind w:left="2160"/>
        <w:rPr>
          <w:sz w:val="22"/>
          <w:szCs w:val="22"/>
        </w:rPr>
      </w:pPr>
      <w:r w:rsidRPr="00492A25">
        <w:rPr>
          <w:sz w:val="22"/>
          <w:szCs w:val="22"/>
        </w:rPr>
        <w:t>(ii) In a civil proceeding, a finding of fault and liability that results in the payment of a monetary fine, penalty, reimbursement, restitution, or damages of $5,000 or more.</w:t>
      </w:r>
    </w:p>
    <w:p w14:paraId="248869F1" w14:textId="77777777" w:rsidR="0039583F" w:rsidRPr="00492A25" w:rsidRDefault="0039583F" w:rsidP="0039583F">
      <w:pPr>
        <w:pStyle w:val="para4"/>
        <w:spacing w:before="240" w:after="240"/>
        <w:ind w:left="2160"/>
        <w:rPr>
          <w:sz w:val="22"/>
          <w:szCs w:val="22"/>
        </w:rPr>
      </w:pPr>
      <w:r w:rsidRPr="00492A25">
        <w:rPr>
          <w:sz w:val="22"/>
          <w:szCs w:val="22"/>
        </w:rPr>
        <w:t>(iii) In an administrative proceeding, a finding of fault and liability that results in-</w:t>
      </w:r>
    </w:p>
    <w:p w14:paraId="2054FAD3" w14:textId="77777777" w:rsidR="0039583F" w:rsidRPr="00492A25" w:rsidRDefault="0039583F" w:rsidP="0039583F">
      <w:pPr>
        <w:pStyle w:val="para5"/>
        <w:spacing w:before="240" w:after="240"/>
        <w:ind w:left="2880"/>
        <w:rPr>
          <w:sz w:val="22"/>
          <w:szCs w:val="22"/>
        </w:rPr>
      </w:pPr>
      <w:r w:rsidRPr="00492A25">
        <w:rPr>
          <w:sz w:val="22"/>
          <w:szCs w:val="22"/>
        </w:rPr>
        <w:lastRenderedPageBreak/>
        <w:t>(A) The payment of a monetary fine or penalty of $5,000 or more; or</w:t>
      </w:r>
    </w:p>
    <w:p w14:paraId="772733EF" w14:textId="77777777" w:rsidR="0039583F" w:rsidRPr="00492A25" w:rsidRDefault="0039583F" w:rsidP="0039583F">
      <w:pPr>
        <w:pStyle w:val="para5"/>
        <w:spacing w:before="240" w:after="240"/>
        <w:ind w:left="2880"/>
        <w:rPr>
          <w:sz w:val="22"/>
          <w:szCs w:val="22"/>
        </w:rPr>
      </w:pPr>
      <w:r w:rsidRPr="00492A25">
        <w:rPr>
          <w:sz w:val="22"/>
          <w:szCs w:val="22"/>
        </w:rPr>
        <w:t xml:space="preserve">(B) The payment of a reimbursement, restitution, or damages </w:t>
      </w:r>
      <w:proofErr w:type="gramStart"/>
      <w:r w:rsidRPr="00492A25">
        <w:rPr>
          <w:sz w:val="22"/>
          <w:szCs w:val="22"/>
        </w:rPr>
        <w:t>in excess of</w:t>
      </w:r>
      <w:proofErr w:type="gramEnd"/>
      <w:r w:rsidRPr="00492A25">
        <w:rPr>
          <w:sz w:val="22"/>
          <w:szCs w:val="22"/>
        </w:rPr>
        <w:t xml:space="preserve"> $100,000.</w:t>
      </w:r>
    </w:p>
    <w:p w14:paraId="36005C60" w14:textId="77777777" w:rsidR="0039583F" w:rsidRPr="00492A25" w:rsidRDefault="0039583F" w:rsidP="0039583F">
      <w:pPr>
        <w:pStyle w:val="para4"/>
        <w:spacing w:before="240" w:after="240"/>
        <w:ind w:left="2160"/>
        <w:rPr>
          <w:sz w:val="22"/>
          <w:szCs w:val="22"/>
        </w:rPr>
      </w:pPr>
      <w:r w:rsidRPr="00492A25">
        <w:rPr>
          <w:sz w:val="22"/>
          <w:szCs w:val="22"/>
        </w:rPr>
        <w:t>(iv) In a criminal, civil, or administrative proceeding, a disposition of the matter by consent or compromise with an acknowledgment of fault by the Contractor if the proceeding could have led to any of the outcomes specified in paragraphs (c)(1)(i), (c)(1)(ii), or (c)(1)(iii) of this provision.</w:t>
      </w:r>
    </w:p>
    <w:p w14:paraId="46E48ECA" w14:textId="77777777" w:rsidR="0039583F" w:rsidRPr="00492A25" w:rsidRDefault="0039583F" w:rsidP="0039583F">
      <w:pPr>
        <w:pStyle w:val="para3"/>
        <w:spacing w:before="240" w:after="240"/>
        <w:ind w:left="1440"/>
        <w:rPr>
          <w:sz w:val="22"/>
          <w:szCs w:val="22"/>
        </w:rPr>
      </w:pPr>
      <w:r w:rsidRPr="00492A25">
        <w:rPr>
          <w:sz w:val="22"/>
          <w:szCs w:val="22"/>
        </w:rPr>
        <w:t xml:space="preserve">(2) If the Offeror has been involved in the last five years in any of the occurrences listed in (c)(1) of this provision, whether the Offeror has provided the requested information </w:t>
      </w:r>
      <w:proofErr w:type="gramStart"/>
      <w:r w:rsidRPr="00492A25">
        <w:rPr>
          <w:sz w:val="22"/>
          <w:szCs w:val="22"/>
        </w:rPr>
        <w:t>with regard to</w:t>
      </w:r>
      <w:proofErr w:type="gramEnd"/>
      <w:r w:rsidRPr="00492A25">
        <w:rPr>
          <w:sz w:val="22"/>
          <w:szCs w:val="22"/>
        </w:rPr>
        <w:t xml:space="preserve"> each occurrence.</w:t>
      </w:r>
    </w:p>
    <w:p w14:paraId="4946B2E6" w14:textId="77777777" w:rsidR="0039583F" w:rsidRPr="00492A25" w:rsidRDefault="0039583F" w:rsidP="0039583F">
      <w:pPr>
        <w:pStyle w:val="para2"/>
        <w:spacing w:before="240" w:after="240"/>
        <w:ind w:left="720"/>
        <w:rPr>
          <w:sz w:val="22"/>
          <w:szCs w:val="22"/>
        </w:rPr>
      </w:pPr>
      <w:r w:rsidRPr="00492A25">
        <w:rPr>
          <w:sz w:val="22"/>
          <w:szCs w:val="22"/>
        </w:rPr>
        <w:t xml:space="preserve">(d) The Offeror shall post the information in paragraphs (c)(1)(i) through (c)(1)(iv) of this provision in FAPIIS as required through maintaining an active registration in the System for Award Management, which can be accessed via </w:t>
      </w:r>
      <w:r w:rsidRPr="00492A25">
        <w:rPr>
          <w:i/>
          <w:iCs/>
          <w:sz w:val="22"/>
          <w:szCs w:val="22"/>
        </w:rPr>
        <w:t>https://www.sam.gov</w:t>
      </w:r>
      <w:r w:rsidRPr="00492A25">
        <w:rPr>
          <w:sz w:val="22"/>
          <w:szCs w:val="22"/>
        </w:rPr>
        <w:t xml:space="preserve"> (see 52.204-7).</w:t>
      </w:r>
    </w:p>
    <w:p w14:paraId="384A0164" w14:textId="77777777" w:rsidR="0039583F" w:rsidRPr="00492A25" w:rsidRDefault="0039583F" w:rsidP="0039583F">
      <w:pPr>
        <w:pStyle w:val="para1"/>
        <w:spacing w:before="240" w:after="240"/>
        <w:rPr>
          <w:sz w:val="22"/>
          <w:szCs w:val="22"/>
        </w:rPr>
      </w:pPr>
      <w:r w:rsidRPr="00492A25">
        <w:rPr>
          <w:sz w:val="22"/>
          <w:szCs w:val="22"/>
        </w:rPr>
        <w:t>(End of provision)</w:t>
      </w:r>
    </w:p>
    <w:p w14:paraId="31C8E374" w14:textId="77777777" w:rsidR="0039583F" w:rsidRPr="00492A25" w:rsidRDefault="0039583F" w:rsidP="0039583F">
      <w:pPr>
        <w:pStyle w:val="header2"/>
        <w:spacing w:before="199" w:after="199"/>
        <w:rPr>
          <w:sz w:val="22"/>
          <w:szCs w:val="22"/>
        </w:rPr>
      </w:pPr>
      <w:bookmarkStart w:id="27" w:name="_Toc82669199"/>
      <w:bookmarkStart w:id="28" w:name="_Toc144795325"/>
      <w:bookmarkStart w:id="29" w:name="_Toc82669256"/>
      <w:bookmarkStart w:id="30" w:name="_Toc126136460"/>
      <w:bookmarkStart w:id="31" w:name="_Hlk81977401"/>
      <w:bookmarkEnd w:id="26"/>
      <w:r w:rsidRPr="00492A25">
        <w:rPr>
          <w:sz w:val="22"/>
          <w:szCs w:val="22"/>
        </w:rPr>
        <w:t>K.6</w:t>
      </w:r>
      <w:r w:rsidRPr="00492A25">
        <w:rPr>
          <w:sz w:val="22"/>
          <w:szCs w:val="22"/>
        </w:rPr>
        <w:tab/>
        <w:t>952.226-73 ENERGY POLICY ACT TARGET GROUP REPRESENTATION (SEP 1997)</w:t>
      </w:r>
      <w:bookmarkEnd w:id="27"/>
      <w:bookmarkEnd w:id="28"/>
    </w:p>
    <w:p w14:paraId="02CA9490" w14:textId="77777777" w:rsidR="0039583F" w:rsidRPr="00492A25" w:rsidRDefault="0039583F" w:rsidP="0039583F">
      <w:pPr>
        <w:pStyle w:val="para2"/>
        <w:spacing w:before="240" w:after="240"/>
        <w:ind w:left="720"/>
        <w:rPr>
          <w:sz w:val="22"/>
          <w:szCs w:val="22"/>
        </w:rPr>
      </w:pPr>
      <w:r w:rsidRPr="00492A25">
        <w:rPr>
          <w:sz w:val="22"/>
          <w:szCs w:val="22"/>
        </w:rPr>
        <w:t>(a) The Offeror is:</w:t>
      </w:r>
    </w:p>
    <w:p w14:paraId="30B20D5D" w14:textId="77777777" w:rsidR="0039583F" w:rsidRPr="00492A25" w:rsidRDefault="0039583F" w:rsidP="0039583F">
      <w:pPr>
        <w:pStyle w:val="para3"/>
        <w:spacing w:before="240" w:after="240"/>
        <w:ind w:left="1440"/>
        <w:rPr>
          <w:sz w:val="22"/>
          <w:szCs w:val="22"/>
        </w:rPr>
      </w:pPr>
      <w:r w:rsidRPr="00492A25">
        <w:rPr>
          <w:sz w:val="22"/>
          <w:szCs w:val="22"/>
        </w:rPr>
        <w:t>(1) ____An institution of higher education that meets the requirements of 34 CFR 600.4(a), and has a student enrollment that consists of at least 20 percent-</w:t>
      </w:r>
    </w:p>
    <w:p w14:paraId="39B77358" w14:textId="77777777" w:rsidR="0039583F" w:rsidRPr="00492A25" w:rsidRDefault="0039583F" w:rsidP="0039583F">
      <w:pPr>
        <w:pStyle w:val="para4"/>
        <w:spacing w:before="240" w:after="240"/>
        <w:ind w:left="2160"/>
        <w:rPr>
          <w:sz w:val="22"/>
          <w:szCs w:val="22"/>
        </w:rPr>
      </w:pPr>
      <w:r w:rsidRPr="00492A25">
        <w:rPr>
          <w:sz w:val="22"/>
          <w:szCs w:val="22"/>
        </w:rPr>
        <w:t>(i) Hispanic Americans, i.e., students whose origins are in Mexico, Puerto Rico, Cuba, or Central or South America, or any combination thereof; or</w:t>
      </w:r>
    </w:p>
    <w:p w14:paraId="4DD0B72F" w14:textId="77777777" w:rsidR="0039583F" w:rsidRPr="00492A25" w:rsidRDefault="0039583F" w:rsidP="0039583F">
      <w:pPr>
        <w:pStyle w:val="para4"/>
        <w:spacing w:before="240" w:after="240"/>
        <w:ind w:left="2160"/>
        <w:rPr>
          <w:sz w:val="22"/>
          <w:szCs w:val="22"/>
        </w:rPr>
      </w:pPr>
      <w:r w:rsidRPr="00492A25">
        <w:rPr>
          <w:sz w:val="22"/>
          <w:szCs w:val="22"/>
        </w:rPr>
        <w:t xml:space="preserve">(ii) Native Americans, i.e., American Indians, Eskimos, Aleuts, and Native Hawaiians, or any combination </w:t>
      </w:r>
      <w:proofErr w:type="gramStart"/>
      <w:r w:rsidRPr="00492A25">
        <w:rPr>
          <w:sz w:val="22"/>
          <w:szCs w:val="22"/>
        </w:rPr>
        <w:t>thereof;</w:t>
      </w:r>
      <w:proofErr w:type="gramEnd"/>
    </w:p>
    <w:p w14:paraId="5B105319" w14:textId="77777777" w:rsidR="0039583F" w:rsidRPr="00492A25" w:rsidRDefault="0039583F" w:rsidP="0039583F">
      <w:pPr>
        <w:pStyle w:val="para3"/>
        <w:spacing w:before="240" w:after="240"/>
        <w:ind w:left="1440"/>
        <w:rPr>
          <w:sz w:val="22"/>
          <w:szCs w:val="22"/>
        </w:rPr>
      </w:pPr>
      <w:r w:rsidRPr="00492A25">
        <w:rPr>
          <w:sz w:val="22"/>
          <w:szCs w:val="22"/>
        </w:rPr>
        <w:t>(2) ____An institution of higher learning determined to be a Historically Black College and University by the Secretary of Education pursuant to 34 CFR 608.2; or</w:t>
      </w:r>
    </w:p>
    <w:p w14:paraId="1C50DBCC" w14:textId="77777777" w:rsidR="0039583F" w:rsidRPr="00492A25" w:rsidRDefault="0039583F" w:rsidP="0039583F">
      <w:pPr>
        <w:pStyle w:val="para3"/>
        <w:spacing w:before="240" w:after="240"/>
        <w:ind w:left="1440"/>
        <w:rPr>
          <w:sz w:val="22"/>
          <w:szCs w:val="22"/>
        </w:rPr>
      </w:pPr>
      <w:r w:rsidRPr="00492A25">
        <w:rPr>
          <w:sz w:val="22"/>
          <w:szCs w:val="22"/>
        </w:rPr>
        <w:t>(3) ____A small business concern, as defined under section 3 of the Small Business Act (15 U.S.C. 632), that is owned and controlled by individuals who are both socially and economically disadvantaged within the meaning of section 8(d) of the Small Business Act (15 U.S.C. 637(d)) or by a woman or women.</w:t>
      </w:r>
    </w:p>
    <w:p w14:paraId="650CE24C" w14:textId="77777777" w:rsidR="0039583F" w:rsidRPr="00492A25" w:rsidRDefault="0039583F" w:rsidP="0039583F">
      <w:pPr>
        <w:pStyle w:val="para2"/>
        <w:spacing w:before="240" w:after="240"/>
        <w:ind w:left="720"/>
        <w:rPr>
          <w:sz w:val="22"/>
          <w:szCs w:val="22"/>
        </w:rPr>
      </w:pPr>
      <w:r w:rsidRPr="00492A25">
        <w:rPr>
          <w:sz w:val="22"/>
          <w:szCs w:val="22"/>
        </w:rPr>
        <w:t>(b) By submission of an offer, the Offeror agrees to provide to the Contracting Officer, upon request, evidence satisfactory to the Contracting Officer that the Offeror is an entity from the Energy Policy Act target group identified.</w:t>
      </w:r>
    </w:p>
    <w:p w14:paraId="3A525880" w14:textId="77777777" w:rsidR="0039583F" w:rsidRPr="00492A25" w:rsidRDefault="0039583F" w:rsidP="0039583F">
      <w:pPr>
        <w:pStyle w:val="para1"/>
        <w:spacing w:before="240" w:after="240"/>
        <w:rPr>
          <w:sz w:val="22"/>
          <w:szCs w:val="22"/>
        </w:rPr>
      </w:pPr>
      <w:r w:rsidRPr="00492A25">
        <w:rPr>
          <w:sz w:val="22"/>
          <w:szCs w:val="22"/>
        </w:rPr>
        <w:t>(End of provision)</w:t>
      </w:r>
    </w:p>
    <w:p w14:paraId="4EAEDC1F" w14:textId="77777777" w:rsidR="0039583F" w:rsidRPr="00492A25" w:rsidRDefault="0039583F" w:rsidP="0039583F">
      <w:pPr>
        <w:pStyle w:val="header2"/>
        <w:spacing w:before="199" w:after="199"/>
        <w:rPr>
          <w:sz w:val="22"/>
          <w:szCs w:val="22"/>
        </w:rPr>
      </w:pPr>
      <w:bookmarkStart w:id="32" w:name="_Toc144795377"/>
      <w:bookmarkEnd w:id="29"/>
      <w:bookmarkEnd w:id="30"/>
      <w:bookmarkEnd w:id="31"/>
      <w:r w:rsidRPr="00492A25">
        <w:rPr>
          <w:sz w:val="22"/>
          <w:szCs w:val="22"/>
        </w:rPr>
        <w:t>L.37</w:t>
      </w:r>
      <w:r w:rsidRPr="00492A25">
        <w:rPr>
          <w:sz w:val="22"/>
          <w:szCs w:val="22"/>
        </w:rPr>
        <w:tab/>
        <w:t>952.226-70 SUBCONTRACTING GOALS UNDER SECTION 3021(A) OF THE ENERGY POLICY ACT OF 1992 (JUN 1996)</w:t>
      </w:r>
      <w:bookmarkEnd w:id="32"/>
    </w:p>
    <w:p w14:paraId="253F6748" w14:textId="77777777" w:rsidR="0039583F" w:rsidRPr="00492A25" w:rsidRDefault="0039583F" w:rsidP="0039583F">
      <w:pPr>
        <w:pStyle w:val="para2"/>
        <w:spacing w:before="240" w:after="240"/>
        <w:rPr>
          <w:sz w:val="22"/>
          <w:szCs w:val="22"/>
        </w:rPr>
      </w:pPr>
      <w:r w:rsidRPr="00492A25">
        <w:rPr>
          <w:sz w:val="22"/>
          <w:szCs w:val="22"/>
        </w:rPr>
        <w:t>(a) Definition. Energy Policy Act target groups, as used in this provision means-</w:t>
      </w:r>
    </w:p>
    <w:p w14:paraId="0C69FCB7" w14:textId="77777777" w:rsidR="0039583F" w:rsidRPr="00492A25" w:rsidRDefault="0039583F" w:rsidP="0039583F">
      <w:pPr>
        <w:pStyle w:val="para3"/>
        <w:spacing w:before="240" w:after="240"/>
        <w:ind w:left="1440"/>
        <w:rPr>
          <w:sz w:val="22"/>
          <w:szCs w:val="22"/>
        </w:rPr>
      </w:pPr>
      <w:r w:rsidRPr="00492A25">
        <w:rPr>
          <w:sz w:val="22"/>
          <w:szCs w:val="22"/>
        </w:rPr>
        <w:lastRenderedPageBreak/>
        <w:t>(1) An institution of higher education that meets the criteria of 34 CFR 600.4(a) and has a student enrollment that consists of at least 20 percent-</w:t>
      </w:r>
    </w:p>
    <w:p w14:paraId="5910BDDD" w14:textId="77777777" w:rsidR="0039583F" w:rsidRPr="00492A25" w:rsidRDefault="0039583F" w:rsidP="0039583F">
      <w:pPr>
        <w:pStyle w:val="para4"/>
        <w:spacing w:before="240" w:after="240"/>
        <w:ind w:left="2160"/>
        <w:rPr>
          <w:sz w:val="22"/>
          <w:szCs w:val="22"/>
        </w:rPr>
      </w:pPr>
      <w:r w:rsidRPr="00492A25">
        <w:rPr>
          <w:sz w:val="22"/>
          <w:szCs w:val="22"/>
        </w:rPr>
        <w:t>(i) Hispanic Americans, i.e., students whose origins are in Mexico, Puerto Rico, Cuba, or Central or South America, or any combination thereof, or</w:t>
      </w:r>
    </w:p>
    <w:p w14:paraId="7250A8C4" w14:textId="77777777" w:rsidR="0039583F" w:rsidRPr="00492A25" w:rsidRDefault="0039583F" w:rsidP="0039583F">
      <w:pPr>
        <w:pStyle w:val="para4"/>
        <w:spacing w:before="240" w:after="240"/>
        <w:ind w:left="2160"/>
        <w:rPr>
          <w:sz w:val="22"/>
          <w:szCs w:val="22"/>
        </w:rPr>
      </w:pPr>
      <w:r w:rsidRPr="00492A25">
        <w:rPr>
          <w:sz w:val="22"/>
          <w:szCs w:val="22"/>
        </w:rPr>
        <w:t xml:space="preserve">(ii) Native Americans, i.e., American Indians, Eskimos, Aleuts, and Native Hawaiians, or any combination </w:t>
      </w:r>
      <w:proofErr w:type="gramStart"/>
      <w:r w:rsidRPr="00492A25">
        <w:rPr>
          <w:sz w:val="22"/>
          <w:szCs w:val="22"/>
        </w:rPr>
        <w:t>thereof;</w:t>
      </w:r>
      <w:proofErr w:type="gramEnd"/>
    </w:p>
    <w:p w14:paraId="1B674D1C" w14:textId="77777777" w:rsidR="0039583F" w:rsidRPr="00492A25" w:rsidRDefault="0039583F" w:rsidP="0039583F">
      <w:pPr>
        <w:pStyle w:val="para3"/>
        <w:spacing w:before="240" w:after="240"/>
        <w:ind w:left="1440"/>
        <w:rPr>
          <w:sz w:val="22"/>
          <w:szCs w:val="22"/>
        </w:rPr>
      </w:pPr>
      <w:r w:rsidRPr="00492A25">
        <w:rPr>
          <w:sz w:val="22"/>
          <w:szCs w:val="22"/>
        </w:rPr>
        <w:t>(2) Institutions of higher learning determined by the Secretary of Education to be Historically Black Colleges and Universities pursuant to 34 CFR 608.2; and</w:t>
      </w:r>
    </w:p>
    <w:p w14:paraId="6505DFD8" w14:textId="77777777" w:rsidR="0039583F" w:rsidRPr="00492A25" w:rsidRDefault="0039583F" w:rsidP="0039583F">
      <w:pPr>
        <w:pStyle w:val="para3"/>
        <w:spacing w:before="240" w:after="240"/>
        <w:ind w:left="1440"/>
        <w:rPr>
          <w:sz w:val="22"/>
          <w:szCs w:val="22"/>
        </w:rPr>
      </w:pPr>
      <w:r w:rsidRPr="00492A25">
        <w:rPr>
          <w:sz w:val="22"/>
          <w:szCs w:val="22"/>
        </w:rPr>
        <w:t>(3) Small business concerns, as defined under section 3 of the Small Business Act (15 U.S.C. 632), that are owned and controlled by individuals who are both socially and economically disadvantaged within the meaning of section 8(d) of the Small Business Act (15 U.S.C. 637(d)) or by a woman or women.</w:t>
      </w:r>
    </w:p>
    <w:p w14:paraId="2D6955E9" w14:textId="77777777" w:rsidR="0039583F" w:rsidRPr="00492A25" w:rsidRDefault="0039583F" w:rsidP="0039583F">
      <w:pPr>
        <w:pStyle w:val="para2"/>
        <w:spacing w:before="240" w:after="240"/>
        <w:rPr>
          <w:sz w:val="22"/>
          <w:szCs w:val="22"/>
        </w:rPr>
      </w:pPr>
      <w:r w:rsidRPr="00492A25">
        <w:rPr>
          <w:sz w:val="22"/>
          <w:szCs w:val="22"/>
        </w:rPr>
        <w:t>(b) Section 3021 of the Energy Policy Act (Pub. L. 102-486) establishes a goal of award of 10 percent of the contract dollar value for prime and subcontract Energy Policy Act awards to Energy Policy Act target groups.</w:t>
      </w:r>
    </w:p>
    <w:p w14:paraId="3D118976" w14:textId="77777777" w:rsidR="0039583F" w:rsidRPr="00492A25" w:rsidRDefault="0039583F" w:rsidP="0039583F">
      <w:pPr>
        <w:pStyle w:val="para2"/>
        <w:spacing w:before="240" w:after="240"/>
        <w:rPr>
          <w:sz w:val="22"/>
          <w:szCs w:val="22"/>
        </w:rPr>
      </w:pPr>
      <w:r w:rsidRPr="00492A25">
        <w:rPr>
          <w:sz w:val="22"/>
          <w:szCs w:val="22"/>
        </w:rPr>
        <w:t>(c) The Offeror, if other than one of the three groups specified in paragraph (a) of this clause, shall submit, as part of its business management proposal or, if this solicitation requires the submission of a Small Business Subcontracting Plan, then as part of that plan, unless otherwise stated in the proposal preparation instructions, individual subcontracting goals for each of the three Energy Policy Act target groups. Individual goals shall be expressed in terms of a percentage of the Offeror's proposed contract dollar value. In addition, the Offeror shall provide a description of the nature of the effort to be performed by each of the three groups, and, if possible, the identity of the contemplated subcontractor(s).</w:t>
      </w:r>
    </w:p>
    <w:p w14:paraId="64D34816" w14:textId="77777777" w:rsidR="0039583F" w:rsidRPr="00492A25" w:rsidRDefault="0039583F" w:rsidP="0039583F">
      <w:pPr>
        <w:pStyle w:val="para2"/>
        <w:spacing w:before="240" w:after="240"/>
        <w:rPr>
          <w:sz w:val="22"/>
          <w:szCs w:val="22"/>
        </w:rPr>
      </w:pPr>
      <w:r w:rsidRPr="00492A25">
        <w:rPr>
          <w:sz w:val="22"/>
          <w:szCs w:val="22"/>
        </w:rPr>
        <w:t>(d) Unless otherwise stated, such goals shall be considered in the evaluation of the Business Management Proposal as discussed in Section M of this solicitation or, if applicable, as part of the evaluation of the Small Business Subcontracting Plan.</w:t>
      </w:r>
    </w:p>
    <w:p w14:paraId="18815421" w14:textId="77777777" w:rsidR="0039583F" w:rsidRPr="00492A25" w:rsidRDefault="0039583F" w:rsidP="0039583F">
      <w:pPr>
        <w:pStyle w:val="para1"/>
        <w:spacing w:before="240" w:after="240"/>
        <w:rPr>
          <w:sz w:val="22"/>
          <w:szCs w:val="22"/>
        </w:rPr>
      </w:pPr>
      <w:r w:rsidRPr="00492A25">
        <w:rPr>
          <w:sz w:val="22"/>
          <w:szCs w:val="22"/>
        </w:rPr>
        <w:t>(End of provision)</w:t>
      </w:r>
    </w:p>
    <w:p w14:paraId="6170A866" w14:textId="77777777" w:rsidR="00042EE1" w:rsidRPr="00492A25" w:rsidRDefault="00042EE1" w:rsidP="0039583F">
      <w:pPr>
        <w:pStyle w:val="header2"/>
        <w:spacing w:before="199" w:after="199"/>
        <w:rPr>
          <w:sz w:val="22"/>
          <w:szCs w:val="22"/>
        </w:rPr>
      </w:pPr>
    </w:p>
    <w:sectPr w:rsidR="00042EE1" w:rsidRPr="00492A25">
      <w:headerReference w:type="default" r:id="rId61"/>
      <w:footerReference w:type="defaul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B164" w14:textId="77777777" w:rsidR="00CA0B99" w:rsidRDefault="00CA0B99" w:rsidP="00CA0B99">
      <w:r>
        <w:separator/>
      </w:r>
    </w:p>
  </w:endnote>
  <w:endnote w:type="continuationSeparator" w:id="0">
    <w:p w14:paraId="443F944D" w14:textId="77777777" w:rsidR="00CA0B99" w:rsidRDefault="00CA0B99" w:rsidP="00CA0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709047"/>
      <w:docPartObj>
        <w:docPartGallery w:val="Page Numbers (Bottom of Page)"/>
        <w:docPartUnique/>
      </w:docPartObj>
    </w:sdtPr>
    <w:sdtEndPr>
      <w:rPr>
        <w:noProof/>
        <w:sz w:val="22"/>
        <w:szCs w:val="22"/>
      </w:rPr>
    </w:sdtEndPr>
    <w:sdtContent>
      <w:p w14:paraId="3A19D3DD" w14:textId="18444AEF" w:rsidR="009C15F8" w:rsidRPr="009C15F8" w:rsidRDefault="009C15F8">
        <w:pPr>
          <w:pStyle w:val="Footer"/>
          <w:jc w:val="right"/>
          <w:rPr>
            <w:sz w:val="22"/>
            <w:szCs w:val="22"/>
          </w:rPr>
        </w:pPr>
        <w:r w:rsidRPr="009C15F8">
          <w:rPr>
            <w:sz w:val="22"/>
            <w:szCs w:val="22"/>
          </w:rPr>
          <w:fldChar w:fldCharType="begin"/>
        </w:r>
        <w:r w:rsidRPr="009C15F8">
          <w:rPr>
            <w:sz w:val="22"/>
            <w:szCs w:val="22"/>
          </w:rPr>
          <w:instrText xml:space="preserve"> PAGE   \* MERGEFORMAT </w:instrText>
        </w:r>
        <w:r w:rsidRPr="009C15F8">
          <w:rPr>
            <w:sz w:val="22"/>
            <w:szCs w:val="22"/>
          </w:rPr>
          <w:fldChar w:fldCharType="separate"/>
        </w:r>
        <w:r w:rsidRPr="009C15F8">
          <w:rPr>
            <w:noProof/>
            <w:sz w:val="22"/>
            <w:szCs w:val="22"/>
          </w:rPr>
          <w:t>2</w:t>
        </w:r>
        <w:r w:rsidRPr="009C15F8">
          <w:rPr>
            <w:noProof/>
            <w:sz w:val="22"/>
            <w:szCs w:val="22"/>
          </w:rPr>
          <w:fldChar w:fldCharType="end"/>
        </w:r>
      </w:p>
    </w:sdtContent>
  </w:sdt>
  <w:p w14:paraId="4D6E7C44" w14:textId="77777777" w:rsidR="009C15F8" w:rsidRDefault="009C1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12BBF" w14:textId="77777777" w:rsidR="00CA0B99" w:rsidRDefault="00CA0B99" w:rsidP="00CA0B99">
      <w:r>
        <w:separator/>
      </w:r>
    </w:p>
  </w:footnote>
  <w:footnote w:type="continuationSeparator" w:id="0">
    <w:p w14:paraId="699BDC37" w14:textId="77777777" w:rsidR="00CA0B99" w:rsidRDefault="00CA0B99" w:rsidP="00CA0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EE8A0" w14:textId="4CD1793E" w:rsidR="00CA0B99" w:rsidRPr="00CA0B99" w:rsidRDefault="00CA0B99" w:rsidP="00CA0B99">
    <w:pPr>
      <w:pStyle w:val="Header"/>
      <w:jc w:val="right"/>
      <w:rPr>
        <w:sz w:val="20"/>
        <w:szCs w:val="20"/>
      </w:rPr>
    </w:pPr>
    <w:r w:rsidRPr="00CA0B99">
      <w:rPr>
        <w:sz w:val="20"/>
        <w:szCs w:val="20"/>
      </w:rPr>
      <w:t>8924332</w:t>
    </w:r>
    <w:r w:rsidR="00E844F5">
      <w:rPr>
        <w:sz w:val="20"/>
        <w:szCs w:val="20"/>
      </w:rPr>
      <w:t>4</w:t>
    </w:r>
    <w:r w:rsidRPr="00CA0B99">
      <w:rPr>
        <w:sz w:val="20"/>
        <w:szCs w:val="20"/>
      </w:rPr>
      <w:t>RFE0000</w:t>
    </w:r>
    <w:r w:rsidR="00E844F5">
      <w:rPr>
        <w:sz w:val="20"/>
        <w:szCs w:val="20"/>
      </w:rPr>
      <w:t>84</w:t>
    </w:r>
  </w:p>
  <w:p w14:paraId="2C2A782D" w14:textId="4F2D5DB0" w:rsidR="00CA0B99" w:rsidRPr="00CA0B99" w:rsidRDefault="00CA0B99" w:rsidP="00CA0B99">
    <w:pPr>
      <w:pStyle w:val="Header"/>
      <w:jc w:val="right"/>
      <w:rPr>
        <w:sz w:val="20"/>
        <w:szCs w:val="20"/>
      </w:rPr>
    </w:pPr>
    <w:r w:rsidRPr="00CA0B99">
      <w:rPr>
        <w:sz w:val="20"/>
        <w:szCs w:val="20"/>
      </w:rPr>
      <w:t xml:space="preserve">Fill in of Contract Clauses </w:t>
    </w:r>
  </w:p>
  <w:p w14:paraId="074B802E" w14:textId="77777777" w:rsidR="00CA0B99" w:rsidRDefault="00CA0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B4535"/>
    <w:multiLevelType w:val="hybridMultilevel"/>
    <w:tmpl w:val="5D76D98E"/>
    <w:lvl w:ilvl="0" w:tplc="0409000F">
      <w:start w:val="1"/>
      <w:numFmt w:val="decimal"/>
      <w:lvlText w:val="%1."/>
      <w:lvlJc w:val="left"/>
      <w:pPr>
        <w:ind w:left="2160" w:hanging="360"/>
      </w:pPr>
    </w:lvl>
    <w:lvl w:ilvl="1" w:tplc="0409000F">
      <w:start w:val="1"/>
      <w:numFmt w:val="decimal"/>
      <w:lvlText w:val="%2."/>
      <w:lvlJc w:val="left"/>
      <w:pPr>
        <w:ind w:left="2880" w:hanging="360"/>
      </w:pPr>
    </w:lvl>
    <w:lvl w:ilvl="2" w:tplc="B8DE94D4">
      <w:start w:val="1"/>
      <w:numFmt w:val="upp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EB83829"/>
    <w:multiLevelType w:val="hybridMultilevel"/>
    <w:tmpl w:val="1616B9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DD9AED1A">
      <w:start w:val="1"/>
      <w:numFmt w:val="decimal"/>
      <w:lvlText w:val="%4."/>
      <w:lvlJc w:val="left"/>
      <w:pPr>
        <w:ind w:left="3150" w:hanging="63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E87DA4"/>
    <w:multiLevelType w:val="hybridMultilevel"/>
    <w:tmpl w:val="81808B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FA7876"/>
    <w:multiLevelType w:val="hybridMultilevel"/>
    <w:tmpl w:val="4134DC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130984">
    <w:abstractNumId w:val="3"/>
  </w:num>
  <w:num w:numId="2" w16cid:durableId="614948301">
    <w:abstractNumId w:val="2"/>
  </w:num>
  <w:num w:numId="3" w16cid:durableId="1666588221">
    <w:abstractNumId w:val="0"/>
  </w:num>
  <w:num w:numId="4" w16cid:durableId="1193881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528"/>
    <w:rsid w:val="00013F7D"/>
    <w:rsid w:val="0003496C"/>
    <w:rsid w:val="00042EE1"/>
    <w:rsid w:val="000938C5"/>
    <w:rsid w:val="0013007B"/>
    <w:rsid w:val="00144D53"/>
    <w:rsid w:val="00221CFF"/>
    <w:rsid w:val="00292528"/>
    <w:rsid w:val="0039583F"/>
    <w:rsid w:val="00444948"/>
    <w:rsid w:val="00492A25"/>
    <w:rsid w:val="0072197B"/>
    <w:rsid w:val="00954D0F"/>
    <w:rsid w:val="0096649D"/>
    <w:rsid w:val="009C15F8"/>
    <w:rsid w:val="009F1079"/>
    <w:rsid w:val="00AB778D"/>
    <w:rsid w:val="00CA0B99"/>
    <w:rsid w:val="00CB5730"/>
    <w:rsid w:val="00D54795"/>
    <w:rsid w:val="00E01208"/>
    <w:rsid w:val="00E8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98700"/>
  <w15:chartTrackingRefBased/>
  <w15:docId w15:val="{0A88DE5E-5484-4D8C-B6ED-B49136FED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EE1"/>
    <w:pPr>
      <w:spacing w:after="0" w:line="240" w:lineRule="auto"/>
    </w:pPr>
    <w:rPr>
      <w:rFonts w:ascii="Times New Roman" w:eastAsia="Times New Roman" w:hAnsi="Times New Roman" w:cs="Times New Roman"/>
      <w:sz w:val="24"/>
      <w:szCs w:val="24"/>
    </w:rPr>
  </w:style>
  <w:style w:type="paragraph" w:styleId="Heading2">
    <w:name w:val="heading 2"/>
    <w:aliases w:val="H2"/>
    <w:basedOn w:val="Normal"/>
    <w:next w:val="Normal"/>
    <w:link w:val="Heading2Char"/>
    <w:uiPriority w:val="9"/>
    <w:qFormat/>
    <w:rsid w:val="00042EE1"/>
    <w:pPr>
      <w:keepNext/>
      <w:spacing w:before="240" w:after="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uiPriority w:val="1"/>
    <w:rsid w:val="00042EE1"/>
    <w:rPr>
      <w:rFonts w:ascii="Times New Roman" w:eastAsia="Times New Roman" w:hAnsi="Times New Roman" w:cs="Times New Roman"/>
      <w:sz w:val="24"/>
      <w:szCs w:val="24"/>
    </w:rPr>
  </w:style>
  <w:style w:type="paragraph" w:styleId="BodyText">
    <w:name w:val="Body Text"/>
    <w:aliases w:val="Body Text Char2,Body Text Char1 Char,Body Text Char Char Char,Char Char Char Char,Char Char1 Char,Body Text Char Char1,Char Char Char1,Char Char2,Body Text Char1,Body Text Char Char,Char Char Char,Char Char1,Char Char,Char"/>
    <w:basedOn w:val="Normal"/>
    <w:link w:val="BodyTextChar"/>
    <w:uiPriority w:val="1"/>
    <w:qFormat/>
    <w:rsid w:val="00042EE1"/>
    <w:pPr>
      <w:widowControl w:val="0"/>
      <w:ind w:left="100"/>
    </w:pPr>
    <w:rPr>
      <w:rFonts w:eastAsiaTheme="minorEastAsia"/>
      <w:sz w:val="20"/>
      <w:szCs w:val="20"/>
    </w:rPr>
  </w:style>
  <w:style w:type="character" w:customStyle="1" w:styleId="BodyTextChar">
    <w:name w:val="Body Text Char"/>
    <w:aliases w:val="Body Text Char2 Char,Body Text Char1 Char Char,Body Text Char Char Char Char,Char Char Char Char Char,Char Char1 Char Char,Body Text Char Char1 Char,Char Char Char1 Char,Char Char2 Char,Body Text Char1 Char1,Body Text Char Char Char1"/>
    <w:basedOn w:val="DefaultParagraphFont"/>
    <w:link w:val="BodyText"/>
    <w:uiPriority w:val="1"/>
    <w:rsid w:val="00042EE1"/>
    <w:rPr>
      <w:rFonts w:ascii="Times New Roman" w:eastAsiaTheme="minorEastAsia" w:hAnsi="Times New Roman" w:cs="Times New Roman"/>
      <w:sz w:val="20"/>
      <w:szCs w:val="20"/>
    </w:rPr>
  </w:style>
  <w:style w:type="paragraph" w:styleId="ListParagraph">
    <w:name w:val="List Paragraph"/>
    <w:basedOn w:val="Normal"/>
    <w:link w:val="ListParagraphChar"/>
    <w:uiPriority w:val="1"/>
    <w:qFormat/>
    <w:rsid w:val="00042EE1"/>
    <w:pPr>
      <w:ind w:left="720"/>
      <w:contextualSpacing/>
    </w:pPr>
    <w:rPr>
      <w:sz w:val="20"/>
    </w:rPr>
  </w:style>
  <w:style w:type="character" w:customStyle="1" w:styleId="ListParagraphChar">
    <w:name w:val="List Paragraph Char"/>
    <w:basedOn w:val="DefaultParagraphFont"/>
    <w:link w:val="ListParagraph"/>
    <w:uiPriority w:val="34"/>
    <w:qFormat/>
    <w:locked/>
    <w:rsid w:val="00042EE1"/>
    <w:rPr>
      <w:rFonts w:ascii="Times New Roman" w:eastAsia="Times New Roman" w:hAnsi="Times New Roman" w:cs="Times New Roman"/>
      <w:sz w:val="20"/>
      <w:szCs w:val="24"/>
    </w:rPr>
  </w:style>
  <w:style w:type="paragraph" w:customStyle="1" w:styleId="header2">
    <w:name w:val="header2"/>
    <w:basedOn w:val="Normal"/>
    <w:rsid w:val="00CA0B99"/>
    <w:pPr>
      <w:outlineLvl w:val="1"/>
    </w:pPr>
    <w:rPr>
      <w:b/>
      <w:bCs/>
    </w:rPr>
  </w:style>
  <w:style w:type="paragraph" w:styleId="Header">
    <w:name w:val="header"/>
    <w:basedOn w:val="Normal"/>
    <w:link w:val="HeaderChar"/>
    <w:uiPriority w:val="99"/>
    <w:unhideWhenUsed/>
    <w:rsid w:val="00CA0B99"/>
    <w:pPr>
      <w:tabs>
        <w:tab w:val="center" w:pos="4680"/>
        <w:tab w:val="right" w:pos="9360"/>
      </w:tabs>
    </w:pPr>
  </w:style>
  <w:style w:type="character" w:customStyle="1" w:styleId="HeaderChar">
    <w:name w:val="Header Char"/>
    <w:basedOn w:val="DefaultParagraphFont"/>
    <w:link w:val="Header"/>
    <w:uiPriority w:val="99"/>
    <w:rsid w:val="00CA0B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0B99"/>
    <w:pPr>
      <w:tabs>
        <w:tab w:val="center" w:pos="4680"/>
        <w:tab w:val="right" w:pos="9360"/>
      </w:tabs>
    </w:pPr>
  </w:style>
  <w:style w:type="character" w:customStyle="1" w:styleId="FooterChar">
    <w:name w:val="Footer Char"/>
    <w:basedOn w:val="DefaultParagraphFont"/>
    <w:link w:val="Footer"/>
    <w:uiPriority w:val="99"/>
    <w:rsid w:val="00CA0B99"/>
    <w:rPr>
      <w:rFonts w:ascii="Times New Roman" w:eastAsia="Times New Roman" w:hAnsi="Times New Roman" w:cs="Times New Roman"/>
      <w:sz w:val="24"/>
      <w:szCs w:val="24"/>
    </w:rPr>
  </w:style>
  <w:style w:type="character" w:styleId="Hyperlink">
    <w:name w:val="Hyperlink"/>
    <w:basedOn w:val="DefaultParagraphFont"/>
    <w:uiPriority w:val="99"/>
    <w:rsid w:val="00CA0B99"/>
    <w:rPr>
      <w:color w:val="0000FF"/>
      <w:u w:val="single"/>
    </w:rPr>
  </w:style>
  <w:style w:type="paragraph" w:styleId="NormalWeb">
    <w:name w:val="Normal (Web)"/>
    <w:basedOn w:val="Normal"/>
    <w:uiPriority w:val="99"/>
    <w:rsid w:val="00CA0B99"/>
    <w:pPr>
      <w:ind w:left="720"/>
    </w:pPr>
    <w:rPr>
      <w:sz w:val="20"/>
      <w:szCs w:val="20"/>
    </w:rPr>
  </w:style>
  <w:style w:type="character" w:styleId="Emphasis">
    <w:name w:val="Emphasis"/>
    <w:uiPriority w:val="20"/>
    <w:qFormat/>
    <w:rsid w:val="00CA0B99"/>
    <w:rPr>
      <w:rFonts w:cs="Times New Roman"/>
      <w:i/>
    </w:rPr>
  </w:style>
  <w:style w:type="paragraph" w:customStyle="1" w:styleId="hd3-paragraph">
    <w:name w:val="hd3-paragraph"/>
    <w:basedOn w:val="Normal"/>
    <w:rsid w:val="00CA0B99"/>
    <w:pPr>
      <w:spacing w:before="100" w:beforeAutospacing="1" w:after="100" w:afterAutospacing="1"/>
    </w:pPr>
  </w:style>
  <w:style w:type="paragraph" w:customStyle="1" w:styleId="para1">
    <w:name w:val="para1"/>
    <w:basedOn w:val="Normal"/>
    <w:rsid w:val="00CA0B99"/>
  </w:style>
  <w:style w:type="paragraph" w:customStyle="1" w:styleId="para2">
    <w:name w:val="para2"/>
    <w:basedOn w:val="Normal"/>
    <w:rsid w:val="00CA0B99"/>
  </w:style>
  <w:style w:type="paragraph" w:customStyle="1" w:styleId="para3">
    <w:name w:val="para3"/>
    <w:basedOn w:val="Normal"/>
    <w:rsid w:val="00CA0B99"/>
  </w:style>
  <w:style w:type="paragraph" w:customStyle="1" w:styleId="para5">
    <w:name w:val="para5"/>
    <w:basedOn w:val="Normal"/>
    <w:rsid w:val="00CA0B99"/>
  </w:style>
  <w:style w:type="paragraph" w:customStyle="1" w:styleId="para4">
    <w:name w:val="para4"/>
    <w:basedOn w:val="Normal"/>
    <w:rsid w:val="00CA0B99"/>
  </w:style>
  <w:style w:type="character" w:styleId="CommentReference">
    <w:name w:val="annotation reference"/>
    <w:basedOn w:val="DefaultParagraphFont"/>
    <w:uiPriority w:val="99"/>
    <w:semiHidden/>
    <w:unhideWhenUsed/>
    <w:rsid w:val="00444948"/>
    <w:rPr>
      <w:sz w:val="16"/>
      <w:szCs w:val="16"/>
    </w:rPr>
  </w:style>
  <w:style w:type="paragraph" w:styleId="CommentText">
    <w:name w:val="annotation text"/>
    <w:basedOn w:val="Normal"/>
    <w:link w:val="CommentTextChar"/>
    <w:uiPriority w:val="99"/>
    <w:unhideWhenUsed/>
    <w:rsid w:val="00444948"/>
    <w:rPr>
      <w:sz w:val="20"/>
      <w:szCs w:val="20"/>
    </w:rPr>
  </w:style>
  <w:style w:type="character" w:customStyle="1" w:styleId="CommentTextChar">
    <w:name w:val="Comment Text Char"/>
    <w:basedOn w:val="DefaultParagraphFont"/>
    <w:link w:val="CommentText"/>
    <w:uiPriority w:val="99"/>
    <w:rsid w:val="004449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4948"/>
    <w:rPr>
      <w:b/>
      <w:bCs/>
    </w:rPr>
  </w:style>
  <w:style w:type="character" w:customStyle="1" w:styleId="CommentSubjectChar">
    <w:name w:val="Comment Subject Char"/>
    <w:basedOn w:val="CommentTextChar"/>
    <w:link w:val="CommentSubject"/>
    <w:uiPriority w:val="99"/>
    <w:semiHidden/>
    <w:rsid w:val="00444948"/>
    <w:rPr>
      <w:rFonts w:ascii="Times New Roman" w:eastAsia="Times New Roman" w:hAnsi="Times New Roman" w:cs="Times New Roman"/>
      <w:b/>
      <w:bCs/>
      <w:sz w:val="20"/>
      <w:szCs w:val="20"/>
    </w:rPr>
  </w:style>
  <w:style w:type="paragraph" w:customStyle="1" w:styleId="p">
    <w:name w:val="p"/>
    <w:basedOn w:val="Normal"/>
    <w:rsid w:val="0039583F"/>
  </w:style>
  <w:style w:type="character" w:customStyle="1" w:styleId="ph">
    <w:name w:val="ph"/>
    <w:basedOn w:val="DefaultParagraphFont"/>
    <w:rsid w:val="0039583F"/>
  </w:style>
  <w:style w:type="paragraph" w:customStyle="1" w:styleId="runin">
    <w:name w:val="runin"/>
    <w:basedOn w:val="Normal"/>
    <w:rsid w:val="0039583F"/>
    <w:pPr>
      <w:spacing w:before="100" w:beforeAutospacing="1" w:after="100" w:afterAutospacing="1"/>
    </w:pPr>
  </w:style>
  <w:style w:type="character" w:styleId="HTMLCite">
    <w:name w:val="HTML Cite"/>
    <w:basedOn w:val="DefaultParagraphFont"/>
    <w:uiPriority w:val="99"/>
    <w:semiHidden/>
    <w:unhideWhenUsed/>
    <w:rsid w:val="0039583F"/>
    <w:rPr>
      <w:i/>
      <w:iCs/>
    </w:rPr>
  </w:style>
  <w:style w:type="paragraph" w:customStyle="1" w:styleId="runinrestart">
    <w:name w:val="runinrestart"/>
    <w:basedOn w:val="Normal"/>
    <w:rsid w:val="0039583F"/>
    <w:pPr>
      <w:spacing w:before="100" w:beforeAutospacing="1" w:after="100" w:afterAutospacing="1"/>
    </w:pPr>
  </w:style>
  <w:style w:type="paragraph" w:customStyle="1" w:styleId="listl1">
    <w:name w:val="listl1"/>
    <w:basedOn w:val="Normal"/>
    <w:rsid w:val="0039583F"/>
    <w:pPr>
      <w:spacing w:before="100" w:beforeAutospacing="1" w:after="100" w:afterAutospacing="1"/>
    </w:pPr>
  </w:style>
  <w:style w:type="paragraph" w:customStyle="1" w:styleId="runinchild">
    <w:name w:val="runinchild"/>
    <w:basedOn w:val="Normal"/>
    <w:rsid w:val="0039583F"/>
    <w:pPr>
      <w:spacing w:before="100" w:beforeAutospacing="1" w:after="100" w:afterAutospacing="1"/>
    </w:pPr>
  </w:style>
  <w:style w:type="paragraph" w:customStyle="1" w:styleId="listl3">
    <w:name w:val="listl3"/>
    <w:basedOn w:val="Normal"/>
    <w:rsid w:val="0039583F"/>
    <w:pPr>
      <w:spacing w:before="100" w:beforeAutospacing="1" w:after="100" w:afterAutospacing="1"/>
    </w:pPr>
  </w:style>
  <w:style w:type="paragraph" w:customStyle="1" w:styleId="listl2">
    <w:name w:val="listl2"/>
    <w:basedOn w:val="Normal"/>
    <w:rsid w:val="0039583F"/>
    <w:pPr>
      <w:spacing w:before="100" w:beforeAutospacing="1" w:after="100" w:afterAutospacing="1"/>
    </w:pPr>
  </w:style>
  <w:style w:type="paragraph" w:customStyle="1" w:styleId="listl4">
    <w:name w:val="listl4"/>
    <w:basedOn w:val="Normal"/>
    <w:rsid w:val="0039583F"/>
    <w:pPr>
      <w:spacing w:before="100" w:beforeAutospacing="1" w:after="100" w:afterAutospacing="1"/>
    </w:pPr>
  </w:style>
  <w:style w:type="paragraph" w:styleId="Revision">
    <w:name w:val="Revision"/>
    <w:hidden/>
    <w:uiPriority w:val="99"/>
    <w:semiHidden/>
    <w:rsid w:val="00AB778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quisition.gov/far/part-52" TargetMode="External"/><Relationship Id="rId18" Type="http://schemas.openxmlformats.org/officeDocument/2006/relationships/hyperlink" Target="https://www.acquisition.gov/far/part-52" TargetMode="External"/><Relationship Id="rId26" Type="http://schemas.openxmlformats.org/officeDocument/2006/relationships/hyperlink" Target="https://www.acquisition.gov/far/part-52" TargetMode="External"/><Relationship Id="rId39" Type="http://schemas.openxmlformats.org/officeDocument/2006/relationships/hyperlink" Target="https://www.acquisition.gov/far/part-52" TargetMode="External"/><Relationship Id="rId21" Type="http://schemas.openxmlformats.org/officeDocument/2006/relationships/hyperlink" Target="https://www.acquisition.gov/far/part-52" TargetMode="External"/><Relationship Id="rId34" Type="http://schemas.openxmlformats.org/officeDocument/2006/relationships/hyperlink" Target="https://www.acquisition.gov/far/part-52" TargetMode="External"/><Relationship Id="rId42" Type="http://schemas.openxmlformats.org/officeDocument/2006/relationships/hyperlink" Target="https://www.acquisition.gov/far/part-52" TargetMode="External"/><Relationship Id="rId47" Type="http://schemas.openxmlformats.org/officeDocument/2006/relationships/hyperlink" Target="https://www.acquisition.gov/far/part-52" TargetMode="External"/><Relationship Id="rId50" Type="http://schemas.openxmlformats.org/officeDocument/2006/relationships/hyperlink" Target="https://www.acquisition.gov/far/part-52" TargetMode="External"/><Relationship Id="rId55" Type="http://schemas.openxmlformats.org/officeDocument/2006/relationships/hyperlink" Target="https://www.acquisition.gov/far/part-52" TargetMode="External"/><Relationship Id="rId63" Type="http://schemas.openxmlformats.org/officeDocument/2006/relationships/fontTable" Target="fontTable.xml"/><Relationship Id="rId7" Type="http://schemas.openxmlformats.org/officeDocument/2006/relationships/hyperlink" Target="https://www.ecfr.gov/current/title-34/section-600.4" TargetMode="External"/><Relationship Id="rId2" Type="http://schemas.openxmlformats.org/officeDocument/2006/relationships/styles" Target="styles.xml"/><Relationship Id="rId16" Type="http://schemas.openxmlformats.org/officeDocument/2006/relationships/hyperlink" Target="https://www.acquisition.gov/far/part-52" TargetMode="External"/><Relationship Id="rId20" Type="http://schemas.openxmlformats.org/officeDocument/2006/relationships/hyperlink" Target="https://www.acquisition.gov/far/part-52" TargetMode="External"/><Relationship Id="rId29" Type="http://schemas.openxmlformats.org/officeDocument/2006/relationships/hyperlink" Target="https://www.acquisition.gov/far/part-52" TargetMode="External"/><Relationship Id="rId41" Type="http://schemas.openxmlformats.org/officeDocument/2006/relationships/hyperlink" Target="https://www.acquisition.gov/far/part-52" TargetMode="External"/><Relationship Id="rId54" Type="http://schemas.openxmlformats.org/officeDocument/2006/relationships/hyperlink" Target="https://www.acquisition.gov/far/part-52"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quisition.gov/far/part-52" TargetMode="External"/><Relationship Id="rId24" Type="http://schemas.openxmlformats.org/officeDocument/2006/relationships/hyperlink" Target="https://www.acquisition.gov/far/part-52" TargetMode="External"/><Relationship Id="rId32" Type="http://schemas.openxmlformats.org/officeDocument/2006/relationships/hyperlink" Target="https://www.acquisition.gov/far/part-52" TargetMode="External"/><Relationship Id="rId37" Type="http://schemas.openxmlformats.org/officeDocument/2006/relationships/hyperlink" Target="https://www.acquisition.gov/far/part-52" TargetMode="External"/><Relationship Id="rId40" Type="http://schemas.openxmlformats.org/officeDocument/2006/relationships/hyperlink" Target="https://www.acquisition.gov/far/part-52" TargetMode="External"/><Relationship Id="rId45" Type="http://schemas.openxmlformats.org/officeDocument/2006/relationships/hyperlink" Target="https://www.acquisition.gov/far/part-52" TargetMode="External"/><Relationship Id="rId53" Type="http://schemas.openxmlformats.org/officeDocument/2006/relationships/hyperlink" Target="https://www.acquisition.gov/far/part-52" TargetMode="External"/><Relationship Id="rId58" Type="http://schemas.openxmlformats.org/officeDocument/2006/relationships/hyperlink" Target="https://www.acquisition.gov/far/part-52" TargetMode="External"/><Relationship Id="rId5" Type="http://schemas.openxmlformats.org/officeDocument/2006/relationships/footnotes" Target="footnotes.xml"/><Relationship Id="rId15" Type="http://schemas.openxmlformats.org/officeDocument/2006/relationships/hyperlink" Target="https://www.acquisition.gov/far/part-52" TargetMode="External"/><Relationship Id="rId23" Type="http://schemas.openxmlformats.org/officeDocument/2006/relationships/hyperlink" Target="https://www.acquisition.gov/far/part-52" TargetMode="External"/><Relationship Id="rId28" Type="http://schemas.openxmlformats.org/officeDocument/2006/relationships/hyperlink" Target="https://www.acquisition.gov/far/part-19" TargetMode="External"/><Relationship Id="rId36" Type="http://schemas.openxmlformats.org/officeDocument/2006/relationships/hyperlink" Target="https://www.acquisition.gov/far/part-52" TargetMode="External"/><Relationship Id="rId49" Type="http://schemas.openxmlformats.org/officeDocument/2006/relationships/hyperlink" Target="https://www.acquisition.gov/far/part-52" TargetMode="External"/><Relationship Id="rId57" Type="http://schemas.openxmlformats.org/officeDocument/2006/relationships/hyperlink" Target="https://www.acquisition.gov/far/part-52" TargetMode="External"/><Relationship Id="rId61" Type="http://schemas.openxmlformats.org/officeDocument/2006/relationships/header" Target="header1.xml"/><Relationship Id="rId10" Type="http://schemas.openxmlformats.org/officeDocument/2006/relationships/hyperlink" Target="https://www.govinfo.gov/link/uscode/15/637" TargetMode="External"/><Relationship Id="rId19" Type="http://schemas.openxmlformats.org/officeDocument/2006/relationships/hyperlink" Target="https://www.acquisition.gov/far/part-52" TargetMode="External"/><Relationship Id="rId31" Type="http://schemas.openxmlformats.org/officeDocument/2006/relationships/hyperlink" Target="https://www.acquisition.gov/far/part-19" TargetMode="External"/><Relationship Id="rId44" Type="http://schemas.openxmlformats.org/officeDocument/2006/relationships/hyperlink" Target="https://www.acquisition.gov/far/part-52" TargetMode="External"/><Relationship Id="rId52" Type="http://schemas.openxmlformats.org/officeDocument/2006/relationships/hyperlink" Target="https://www.acquisition.gov/far/part-52" TargetMode="External"/><Relationship Id="rId60" Type="http://schemas.openxmlformats.org/officeDocument/2006/relationships/hyperlink" Target="https://www.acquisition.gov/far/part-4" TargetMode="External"/><Relationship Id="rId4" Type="http://schemas.openxmlformats.org/officeDocument/2006/relationships/webSettings" Target="webSettings.xml"/><Relationship Id="rId9" Type="http://schemas.openxmlformats.org/officeDocument/2006/relationships/hyperlink" Target="https://www.govinfo.gov/link/uscode/15/632" TargetMode="External"/><Relationship Id="rId14" Type="http://schemas.openxmlformats.org/officeDocument/2006/relationships/hyperlink" Target="https://www.acquisition.gov/far/part-13" TargetMode="External"/><Relationship Id="rId22" Type="http://schemas.openxmlformats.org/officeDocument/2006/relationships/hyperlink" Target="https://www.acquisition.gov/far/part-52" TargetMode="External"/><Relationship Id="rId27" Type="http://schemas.openxmlformats.org/officeDocument/2006/relationships/hyperlink" Target="https://www.acquisition.gov/far/part-19" TargetMode="External"/><Relationship Id="rId30" Type="http://schemas.openxmlformats.org/officeDocument/2006/relationships/hyperlink" Target="https://www.acquisition.gov/far/part-19" TargetMode="External"/><Relationship Id="rId35" Type="http://schemas.openxmlformats.org/officeDocument/2006/relationships/hyperlink" Target="https://www.acquisition.gov/far/part-52" TargetMode="External"/><Relationship Id="rId43" Type="http://schemas.openxmlformats.org/officeDocument/2006/relationships/hyperlink" Target="https://www.acquisition.gov/far/part-52" TargetMode="External"/><Relationship Id="rId48" Type="http://schemas.openxmlformats.org/officeDocument/2006/relationships/hyperlink" Target="https://www.acquisition.gov/far/part-52" TargetMode="External"/><Relationship Id="rId56" Type="http://schemas.openxmlformats.org/officeDocument/2006/relationships/hyperlink" Target="https://www.acquisition.gov/far/part-52" TargetMode="External"/><Relationship Id="rId64" Type="http://schemas.openxmlformats.org/officeDocument/2006/relationships/theme" Target="theme/theme1.xml"/><Relationship Id="rId8" Type="http://schemas.openxmlformats.org/officeDocument/2006/relationships/hyperlink" Target="https://www.ecfr.gov/current/title-34/section-608.2" TargetMode="External"/><Relationship Id="rId51" Type="http://schemas.openxmlformats.org/officeDocument/2006/relationships/hyperlink" Target="https://www.acquisition.gov/far/part-52" TargetMode="External"/><Relationship Id="rId3" Type="http://schemas.openxmlformats.org/officeDocument/2006/relationships/settings" Target="settings.xml"/><Relationship Id="rId12" Type="http://schemas.openxmlformats.org/officeDocument/2006/relationships/hyperlink" Target="https://www.acquisition.gov/far/part-52" TargetMode="External"/><Relationship Id="rId17" Type="http://schemas.openxmlformats.org/officeDocument/2006/relationships/hyperlink" Target="https://www.acquisition.gov/far/part-52" TargetMode="External"/><Relationship Id="rId25" Type="http://schemas.openxmlformats.org/officeDocument/2006/relationships/hyperlink" Target="https://www.acquisition.gov/far/part-52" TargetMode="External"/><Relationship Id="rId33" Type="http://schemas.openxmlformats.org/officeDocument/2006/relationships/hyperlink" Target="https://www.acquisition.gov/far/part-52" TargetMode="External"/><Relationship Id="rId38" Type="http://schemas.openxmlformats.org/officeDocument/2006/relationships/hyperlink" Target="https://www.acquisition.gov/far/part-52" TargetMode="External"/><Relationship Id="rId46" Type="http://schemas.openxmlformats.org/officeDocument/2006/relationships/hyperlink" Target="https://www.acquisition.gov/far/part-52" TargetMode="External"/><Relationship Id="rId59" Type="http://schemas.openxmlformats.org/officeDocument/2006/relationships/hyperlink" Target="https://www.sa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16</Pages>
  <Words>6404</Words>
  <Characters>36503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Amanda J.</dc:creator>
  <cp:keywords/>
  <dc:description/>
  <cp:lastModifiedBy>Lopez, Amanda J.</cp:lastModifiedBy>
  <cp:revision>9</cp:revision>
  <dcterms:created xsi:type="dcterms:W3CDTF">2023-12-21T15:43:00Z</dcterms:created>
  <dcterms:modified xsi:type="dcterms:W3CDTF">2024-01-24T20:11:00Z</dcterms:modified>
</cp:coreProperties>
</file>