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1FE5" w14:textId="77777777" w:rsidR="003E7B39" w:rsidRDefault="003E7B39">
      <w:pPr>
        <w:sectPr w:rsidR="003E7B39" w:rsidSect="001D0456">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titlePg/>
          <w:docGrid w:linePitch="360"/>
        </w:sectPr>
      </w:pPr>
    </w:p>
    <w:p w14:paraId="6DE3694F" w14:textId="1EECED5E" w:rsidR="001722E4" w:rsidRDefault="00F453E3" w:rsidP="003A7A3C">
      <w:pPr>
        <w:tabs>
          <w:tab w:val="left" w:pos="2246"/>
        </w:tabs>
        <w:jc w:val="center"/>
        <w:sectPr w:rsidR="001722E4" w:rsidSect="001D0456">
          <w:type w:val="continuous"/>
          <w:pgSz w:w="12240" w:h="15840"/>
          <w:pgMar w:top="1440" w:right="1800" w:bottom="1440" w:left="1800" w:header="720" w:footer="576" w:gutter="0"/>
          <w:cols w:space="720"/>
          <w:titlePg/>
          <w:docGrid w:linePitch="360"/>
        </w:sectPr>
      </w:pPr>
      <w:r>
        <w:t>January</w:t>
      </w:r>
      <w:r w:rsidR="00A8200E" w:rsidRPr="00A8200E">
        <w:t xml:space="preserve"> </w:t>
      </w:r>
      <w:r>
        <w:t>15</w:t>
      </w:r>
      <w:r w:rsidR="00A8200E" w:rsidRPr="00A8200E">
        <w:t>,</w:t>
      </w:r>
      <w:r w:rsidR="00BD258C" w:rsidRPr="00A8200E">
        <w:t xml:space="preserve"> 202</w:t>
      </w:r>
      <w:r w:rsidR="002E5FE1">
        <w:t>5</w:t>
      </w:r>
    </w:p>
    <w:p w14:paraId="122FEE04" w14:textId="77777777" w:rsidR="00C2486E" w:rsidRDefault="00C2486E" w:rsidP="00C2486E"/>
    <w:p w14:paraId="604EFB76" w14:textId="767D4672" w:rsidR="00A871B5" w:rsidRDefault="00A871B5" w:rsidP="00A871B5">
      <w:r>
        <w:t xml:space="preserve">Dear Reader: </w:t>
      </w:r>
    </w:p>
    <w:p w14:paraId="3F047FF2" w14:textId="491E00EB" w:rsidR="00A871B5" w:rsidRDefault="00A871B5" w:rsidP="00A871B5"/>
    <w:p w14:paraId="7A474F0D" w14:textId="5899C25F" w:rsidR="007A4E9D" w:rsidRDefault="00A871B5" w:rsidP="00A871B5">
      <w:r>
        <w:t xml:space="preserve">The U.S. Department of Energy (DOE) National Energy Technology Laboratory (NETL) proposes to provide cost-shared funding to </w:t>
      </w:r>
      <w:r w:rsidR="00F453E3">
        <w:t xml:space="preserve">Albemarle US, </w:t>
      </w:r>
      <w:r w:rsidR="00BD258C">
        <w:t>Inc. (</w:t>
      </w:r>
      <w:r w:rsidR="00F453E3">
        <w:t>Albemarle</w:t>
      </w:r>
      <w:r w:rsidR="00BD258C">
        <w:t>)</w:t>
      </w:r>
      <w:r>
        <w:t xml:space="preserve"> for its planned </w:t>
      </w:r>
      <w:bookmarkStart w:id="0" w:name="_Hlk143594429"/>
      <w:r w:rsidR="005D40E8">
        <w:t xml:space="preserve">King Mountain Lithium Materials Processing </w:t>
      </w:r>
      <w:r w:rsidR="00BD258C">
        <w:t>Plant</w:t>
      </w:r>
      <w:bookmarkEnd w:id="0"/>
      <w:r w:rsidR="00BD258C">
        <w:t xml:space="preserve"> </w:t>
      </w:r>
      <w:r>
        <w:t xml:space="preserve">in </w:t>
      </w:r>
      <w:r w:rsidR="00C964C3" w:rsidRPr="00C964C3">
        <w:t>Kings Mountain</w:t>
      </w:r>
      <w:r w:rsidR="00EF6A08">
        <w:t>,</w:t>
      </w:r>
      <w:r w:rsidR="00C964C3" w:rsidRPr="00C964C3">
        <w:t xml:space="preserve"> Cleveland County, North Carolina</w:t>
      </w:r>
      <w:r w:rsidR="00BD258C">
        <w:t>.</w:t>
      </w:r>
      <w:r>
        <w:t xml:space="preserve">  The Draft Environmental Assessment (Draft EA) can also be found on DOE’s National Energy Technology Laboratory (NETL) website at </w:t>
      </w:r>
      <w:hyperlink r:id="rId13" w:history="1">
        <w:r w:rsidR="007A4E9D" w:rsidRPr="000828AA">
          <w:rPr>
            <w:rStyle w:val="Hyperlink"/>
          </w:rPr>
          <w:t>https://netl.doe.gov/node/6939</w:t>
        </w:r>
      </w:hyperlink>
    </w:p>
    <w:p w14:paraId="5111C87B" w14:textId="507C504D" w:rsidR="00A871B5" w:rsidRDefault="00A871B5" w:rsidP="00A871B5">
      <w:r>
        <w:t xml:space="preserve"> or the DOE website at </w:t>
      </w:r>
      <w:hyperlink r:id="rId14" w:history="1">
        <w:r w:rsidRPr="009D45BA">
          <w:rPr>
            <w:rStyle w:val="Hyperlink"/>
          </w:rPr>
          <w:t>https://www.energy.gov/nepa/doe-environmental-assessments</w:t>
        </w:r>
      </w:hyperlink>
    </w:p>
    <w:p w14:paraId="656D6611" w14:textId="77777777" w:rsidR="00A871B5" w:rsidRDefault="00A871B5" w:rsidP="00A871B5"/>
    <w:p w14:paraId="0A6B314C" w14:textId="6AB17E3E" w:rsidR="00237C2A" w:rsidRDefault="00A871B5" w:rsidP="00A871B5">
      <w:r>
        <w:t xml:space="preserve">DOE prepared the Draft EA in accordance with the Council on Environmental Quality’s National Environmental Policy Act (NEPA) implementing regulations (40 CFR Parts 1500-1508) and DOE’s NEPA implementing procedures (10 CFR Part 1021). It evaluates the potential environmental impacts of DOE’s providing financial assistance to </w:t>
      </w:r>
      <w:r w:rsidR="005D40E8">
        <w:t>Albemarle</w:t>
      </w:r>
      <w:r>
        <w:t xml:space="preserve"> under the 2021 Infrastructure Investment and Jobs Act, more commonly known as the Bipartisan Infrastructure Law.  The objective for </w:t>
      </w:r>
      <w:r w:rsidR="005D40E8">
        <w:t>Albemarle</w:t>
      </w:r>
      <w:r w:rsidR="00237C2A">
        <w:t xml:space="preserve">’s </w:t>
      </w:r>
      <w:r w:rsidR="005D40E8" w:rsidRPr="005D40E8">
        <w:t xml:space="preserve">King Mountain Lithium Materials Processing Plant </w:t>
      </w:r>
      <w:r w:rsidR="00237C2A">
        <w:t xml:space="preserve">is to demonstrate the </w:t>
      </w:r>
      <w:r>
        <w:t xml:space="preserve">ability to domestically produce </w:t>
      </w:r>
      <w:r w:rsidR="00237C2A">
        <w:t xml:space="preserve">lithium iron phosphate (LFP) cathode active material (CAM) for use in safe, long-life, high capacity, and commercial LFP batteries.  </w:t>
      </w:r>
      <w:r w:rsidR="00237C2A" w:rsidRPr="00273D45">
        <w:t xml:space="preserve">The new plant would fill a critical role in the high-capacity battery supply chain required for </w:t>
      </w:r>
      <w:r w:rsidR="00237C2A">
        <w:t>electric vehicle</w:t>
      </w:r>
      <w:r w:rsidR="00237C2A" w:rsidRPr="00273D45">
        <w:t xml:space="preserve"> production and is expected to be the first large-scale LFP material manufacturing plant in the United States</w:t>
      </w:r>
      <w:r w:rsidR="00237C2A">
        <w:t xml:space="preserve">.  The new plant would be constructed </w:t>
      </w:r>
      <w:r w:rsidR="003A758C">
        <w:t xml:space="preserve">on </w:t>
      </w:r>
      <w:r w:rsidR="0032027F">
        <w:t>an area of mixed heavy industrial</w:t>
      </w:r>
      <w:r w:rsidR="00EF6A08">
        <w:t xml:space="preserve"> </w:t>
      </w:r>
      <w:r w:rsidR="0032027F">
        <w:t xml:space="preserve">commercial use in </w:t>
      </w:r>
      <w:r w:rsidR="00796C94">
        <w:t xml:space="preserve">the </w:t>
      </w:r>
      <w:r w:rsidR="005D40E8">
        <w:t>town of Kings Mountain, N</w:t>
      </w:r>
      <w:r w:rsidR="00796C94">
        <w:t>C</w:t>
      </w:r>
      <w:r w:rsidR="0032027F">
        <w:t xml:space="preserve">.  </w:t>
      </w:r>
    </w:p>
    <w:p w14:paraId="650163A3" w14:textId="77777777" w:rsidR="00237C2A" w:rsidRDefault="00237C2A" w:rsidP="00A871B5"/>
    <w:p w14:paraId="1A3C314F" w14:textId="30482741" w:rsidR="00A871B5" w:rsidRDefault="00A871B5" w:rsidP="00A871B5">
      <w:r>
        <w:t xml:space="preserve">The Draft EA evaluates the resource areas DOE commonly addresses in EAs and identified no significant adverse environmental impacts from DOE’s proposed action or </w:t>
      </w:r>
      <w:r w:rsidR="00EF6A08" w:rsidRPr="00EF6A08">
        <w:t>Albemarle</w:t>
      </w:r>
      <w:r>
        <w:t>’</w:t>
      </w:r>
      <w:r w:rsidR="00B1664E">
        <w:t>s</w:t>
      </w:r>
      <w:r>
        <w:t xml:space="preserve"> proposed project.  </w:t>
      </w:r>
      <w:r w:rsidR="00237C2A">
        <w:t xml:space="preserve">The Commercial-scale Domestic Battery Cathode Manufacturing Plant </w:t>
      </w:r>
      <w:r>
        <w:t xml:space="preserve">supports sourcing of battery materials for electric vehicles within the U.S. and will reduce dependance on foreign material suppliers. </w:t>
      </w:r>
    </w:p>
    <w:p w14:paraId="51FC96E6" w14:textId="77777777" w:rsidR="00A871B5" w:rsidRDefault="00A871B5" w:rsidP="00A871B5"/>
    <w:p w14:paraId="123C75D3" w14:textId="6A036626" w:rsidR="00A871B5" w:rsidRDefault="00A871B5" w:rsidP="00A871B5">
      <w:r>
        <w:t xml:space="preserve">A Notice of Availability will be published in the </w:t>
      </w:r>
      <w:r w:rsidR="00EF6A08" w:rsidRPr="00EF6A08">
        <w:t>Gastonia Gaston Gazette</w:t>
      </w:r>
      <w:r w:rsidR="00EF6A08">
        <w:t xml:space="preserve"> </w:t>
      </w:r>
      <w:r>
        <w:t xml:space="preserve">on </w:t>
      </w:r>
      <w:r w:rsidR="003A758C">
        <w:t>January</w:t>
      </w:r>
      <w:r w:rsidR="002E5FE1">
        <w:t xml:space="preserve"> </w:t>
      </w:r>
      <w:r w:rsidR="003A758C">
        <w:t>17</w:t>
      </w:r>
      <w:r w:rsidR="00CA0FC7">
        <w:t xml:space="preserve">, </w:t>
      </w:r>
      <w:r w:rsidR="00EF6A08">
        <w:t>2025,</w:t>
      </w:r>
      <w:r w:rsidR="00341923">
        <w:t xml:space="preserve"> </w:t>
      </w:r>
      <w:r>
        <w:t>to announce the beginning of a 30-day public review and comment period.</w:t>
      </w:r>
      <w:r w:rsidR="00F85744">
        <w:t xml:space="preserve"> </w:t>
      </w:r>
      <w:r>
        <w:t xml:space="preserve"> As stated in the notice, comments should be marked “</w:t>
      </w:r>
      <w:r w:rsidR="002E5FE1">
        <w:t>Albemarle</w:t>
      </w:r>
      <w:r>
        <w:t xml:space="preserve"> Draft EA Comments” and sent to: </w:t>
      </w:r>
    </w:p>
    <w:p w14:paraId="4703E58C" w14:textId="77777777" w:rsidR="00EC0EE5" w:rsidRDefault="00EC0EE5" w:rsidP="00A871B5"/>
    <w:p w14:paraId="3480D620" w14:textId="77777777" w:rsidR="00A871B5" w:rsidRDefault="00A871B5" w:rsidP="00A871B5">
      <w:r>
        <w:tab/>
        <w:t>Mr. Harry Taylor</w:t>
      </w:r>
    </w:p>
    <w:p w14:paraId="4DA3657D" w14:textId="77777777" w:rsidR="00A871B5" w:rsidRDefault="00A871B5" w:rsidP="00A871B5">
      <w:r>
        <w:tab/>
        <w:t>U.S. Department of Energy</w:t>
      </w:r>
    </w:p>
    <w:p w14:paraId="10793A6A" w14:textId="77777777" w:rsidR="00A871B5" w:rsidRDefault="00A871B5" w:rsidP="00A871B5">
      <w:r>
        <w:tab/>
        <w:t>National Energy Technology Laboratory</w:t>
      </w:r>
    </w:p>
    <w:p w14:paraId="15C2AB5C" w14:textId="77777777" w:rsidR="00A871B5" w:rsidRDefault="00A871B5" w:rsidP="00A871B5">
      <w:r>
        <w:tab/>
        <w:t>3610 Collins Ferry Road</w:t>
      </w:r>
    </w:p>
    <w:p w14:paraId="68349A66" w14:textId="77777777" w:rsidR="00A871B5" w:rsidRDefault="00A871B5" w:rsidP="00A871B5">
      <w:pPr>
        <w:ind w:firstLine="720"/>
      </w:pPr>
      <w:r>
        <w:t xml:space="preserve">Morgantown, WV  26505 </w:t>
      </w:r>
    </w:p>
    <w:p w14:paraId="45141AD0" w14:textId="77777777" w:rsidR="00A871B5" w:rsidRDefault="00A871B5" w:rsidP="00A871B5">
      <w:pPr>
        <w:ind w:firstLine="720"/>
      </w:pPr>
      <w:r>
        <w:t xml:space="preserve">Email: harry.taylor@netl.doe.gov </w:t>
      </w:r>
    </w:p>
    <w:p w14:paraId="2F557CA6" w14:textId="21A6FD2F" w:rsidR="00A871B5" w:rsidRDefault="00A871B5" w:rsidP="00A871B5">
      <w:pPr>
        <w:ind w:firstLine="720"/>
      </w:pPr>
      <w:r>
        <w:t>Telephone: 304.285.5091</w:t>
      </w:r>
    </w:p>
    <w:p w14:paraId="1E4BAAD9" w14:textId="77777777" w:rsidR="00A871B5" w:rsidRDefault="00A871B5" w:rsidP="00A871B5">
      <w:pPr>
        <w:ind w:firstLine="720"/>
      </w:pPr>
    </w:p>
    <w:p w14:paraId="3B3B6E1D" w14:textId="050BA756" w:rsidR="00877786" w:rsidRDefault="00A871B5" w:rsidP="00A871B5">
      <w:r>
        <w:t xml:space="preserve">Individual names and addresses, including email addresses, received as part of the comment documents normally are considered part of the public record.  Persons wishing to withhold names, addresses, or other identifying information from the public record must state this request </w:t>
      </w:r>
      <w:r>
        <w:lastRenderedPageBreak/>
        <w:t>prominently at the beginning of their comments.  DOE will honor this request to the extent allowed by law.  All submissions from organizations, businesses, and from individuals identifying themselves as representatives or officials of organizations or businesses will be included in the public record and open to public inspection in their entirety.</w:t>
      </w:r>
    </w:p>
    <w:p w14:paraId="7704CCF1" w14:textId="77777777" w:rsidR="00F85744" w:rsidRDefault="00F85744" w:rsidP="00877786"/>
    <w:p w14:paraId="168DA176" w14:textId="69CF9B07" w:rsidR="00877786" w:rsidRDefault="00A871B5" w:rsidP="00237C2A">
      <w:r>
        <w:t xml:space="preserve">The public comment period ends on </w:t>
      </w:r>
      <w:r w:rsidR="002E5FE1">
        <w:t>Februa</w:t>
      </w:r>
      <w:r w:rsidR="00CA0FC7">
        <w:t xml:space="preserve">ry </w:t>
      </w:r>
      <w:r w:rsidR="00F071DA">
        <w:t>1</w:t>
      </w:r>
      <w:r w:rsidR="002E5FE1">
        <w:t>6</w:t>
      </w:r>
      <w:r w:rsidR="00F071DA">
        <w:t>,</w:t>
      </w:r>
      <w:r w:rsidR="00CA0FC7">
        <w:t xml:space="preserve"> 2025</w:t>
      </w:r>
      <w:r>
        <w:t xml:space="preserve">. </w:t>
      </w:r>
      <w:r w:rsidR="00F85744">
        <w:t xml:space="preserve"> </w:t>
      </w:r>
      <w:r>
        <w:t>DOE will consider late submissions to the extent practicable</w:t>
      </w:r>
      <w:r w:rsidR="00F85744">
        <w:t>.  To request a hard copy of the Draft EA, please submit your request along with the physical address using the contact information above.  For additional information, please contact me using my contact information, or call me at 304.285.5091.</w:t>
      </w:r>
    </w:p>
    <w:p w14:paraId="1F154D35" w14:textId="77777777" w:rsidR="00F85744" w:rsidRDefault="00F85744" w:rsidP="000E5E20">
      <w:pPr>
        <w:jc w:val="both"/>
        <w:rPr>
          <w:noProof/>
        </w:rPr>
      </w:pPr>
    </w:p>
    <w:p w14:paraId="5FF11EA3" w14:textId="6AE92B74" w:rsidR="000E5E20" w:rsidRDefault="000E5E20" w:rsidP="000E5E20">
      <w:pPr>
        <w:jc w:val="both"/>
        <w:rPr>
          <w:noProof/>
        </w:rPr>
      </w:pPr>
      <w:r>
        <w:rPr>
          <w:noProof/>
        </w:rPr>
        <w:t>Sincerely,</w:t>
      </w:r>
    </w:p>
    <w:p w14:paraId="0952110D" w14:textId="680F1B3B" w:rsidR="00261FAE" w:rsidRDefault="00261FAE" w:rsidP="000E5E20">
      <w:pPr>
        <w:jc w:val="both"/>
        <w:rPr>
          <w:noProof/>
        </w:rPr>
      </w:pPr>
    </w:p>
    <w:p w14:paraId="26949554" w14:textId="19172AE1" w:rsidR="00261FAE" w:rsidRDefault="00261FAE" w:rsidP="000E5E20">
      <w:pPr>
        <w:jc w:val="both"/>
        <w:rPr>
          <w:noProof/>
        </w:rPr>
      </w:pPr>
      <w:r>
        <w:rPr>
          <w:noProof/>
        </w:rPr>
        <w:drawing>
          <wp:inline distT="0" distB="0" distL="0" distR="0" wp14:anchorId="7544E734" wp14:editId="194C243E">
            <wp:extent cx="1627505" cy="487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7505" cy="487680"/>
                    </a:xfrm>
                    <a:prstGeom prst="rect">
                      <a:avLst/>
                    </a:prstGeom>
                    <a:noFill/>
                  </pic:spPr>
                </pic:pic>
              </a:graphicData>
            </a:graphic>
          </wp:inline>
        </w:drawing>
      </w:r>
    </w:p>
    <w:p w14:paraId="0A858D04" w14:textId="77777777" w:rsidR="00261FAE" w:rsidRDefault="00261FAE" w:rsidP="00261FAE">
      <w:pPr>
        <w:jc w:val="both"/>
        <w:rPr>
          <w:noProof/>
        </w:rPr>
      </w:pPr>
      <w:r>
        <w:rPr>
          <w:noProof/>
        </w:rPr>
        <w:t>Harry E. Taylor, P.E.</w:t>
      </w:r>
    </w:p>
    <w:p w14:paraId="407F7ED0" w14:textId="77777777" w:rsidR="00261FAE" w:rsidRDefault="00261FAE" w:rsidP="00261FAE">
      <w:pPr>
        <w:jc w:val="both"/>
        <w:rPr>
          <w:noProof/>
        </w:rPr>
      </w:pPr>
      <w:r>
        <w:rPr>
          <w:noProof/>
        </w:rPr>
        <w:t xml:space="preserve">NEPA Compliance Officer </w:t>
      </w:r>
    </w:p>
    <w:p w14:paraId="7630B96A" w14:textId="77777777" w:rsidR="00261FAE" w:rsidRDefault="00261FAE" w:rsidP="00261FAE">
      <w:pPr>
        <w:jc w:val="both"/>
        <w:rPr>
          <w:noProof/>
        </w:rPr>
      </w:pPr>
      <w:r>
        <w:rPr>
          <w:noProof/>
        </w:rPr>
        <w:t xml:space="preserve">U.S. Department of Energy - National Energy Technology Laboratory </w:t>
      </w:r>
    </w:p>
    <w:p w14:paraId="46461F21" w14:textId="77777777" w:rsidR="00261FAE" w:rsidRDefault="00261FAE" w:rsidP="00261FAE">
      <w:pPr>
        <w:jc w:val="both"/>
        <w:rPr>
          <w:noProof/>
        </w:rPr>
      </w:pPr>
      <w:r>
        <w:rPr>
          <w:noProof/>
        </w:rPr>
        <w:t>3610 Collins Ferry Road, Building 26, Room 102, MS 107 Morgantown, WV  26505</w:t>
      </w:r>
    </w:p>
    <w:p w14:paraId="0B250624" w14:textId="77777777" w:rsidR="00261FAE" w:rsidRDefault="00261FAE" w:rsidP="00261FAE">
      <w:pPr>
        <w:jc w:val="both"/>
        <w:rPr>
          <w:noProof/>
        </w:rPr>
      </w:pPr>
      <w:r>
        <w:rPr>
          <w:noProof/>
        </w:rPr>
        <w:t>304.-285.5091</w:t>
      </w:r>
    </w:p>
    <w:p w14:paraId="40566821" w14:textId="3BA7EBDE" w:rsidR="000E5E20" w:rsidRDefault="00EF6A08" w:rsidP="00261FAE">
      <w:pPr>
        <w:jc w:val="both"/>
        <w:rPr>
          <w:noProof/>
        </w:rPr>
      </w:pPr>
      <w:hyperlink r:id="rId16" w:history="1">
        <w:r w:rsidR="00685352" w:rsidRPr="00152041">
          <w:rPr>
            <w:rStyle w:val="Hyperlink"/>
            <w:noProof/>
          </w:rPr>
          <w:t>harry.taylor@netl.doe.gov</w:t>
        </w:r>
      </w:hyperlink>
    </w:p>
    <w:p w14:paraId="07C725CB" w14:textId="77777777" w:rsidR="00261FAE" w:rsidRDefault="00261FAE" w:rsidP="000E5E20">
      <w:pPr>
        <w:jc w:val="both"/>
        <w:rPr>
          <w:noProof/>
        </w:rPr>
      </w:pPr>
    </w:p>
    <w:p w14:paraId="3FEBC8DD" w14:textId="4BE808C5" w:rsidR="00261FAE" w:rsidRDefault="00261FAE" w:rsidP="000E5E20">
      <w:pPr>
        <w:jc w:val="both"/>
        <w:rPr>
          <w:noProof/>
        </w:rPr>
      </w:pPr>
    </w:p>
    <w:p w14:paraId="588F069E" w14:textId="4330FC0E" w:rsidR="00261FAE" w:rsidRPr="00EE7E2F" w:rsidRDefault="00261FAE" w:rsidP="00685352">
      <w:pPr>
        <w:jc w:val="both"/>
      </w:pPr>
    </w:p>
    <w:sectPr w:rsidR="00261FAE" w:rsidRPr="00EE7E2F" w:rsidSect="00C248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D1FB0" w14:textId="77777777" w:rsidR="002231F8" w:rsidRDefault="002231F8" w:rsidP="003E7B39">
      <w:r>
        <w:separator/>
      </w:r>
    </w:p>
  </w:endnote>
  <w:endnote w:type="continuationSeparator" w:id="0">
    <w:p w14:paraId="0114C8EA" w14:textId="77777777" w:rsidR="002231F8" w:rsidRDefault="002231F8" w:rsidP="003E7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AEF2" w14:textId="77777777" w:rsidR="007535D8" w:rsidRDefault="00753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C27A" w14:textId="77777777" w:rsidR="007535D8" w:rsidRDefault="007535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80" w:type="dxa"/>
      <w:jc w:val="center"/>
      <w:tblBorders>
        <w:insideH w:val="single" w:sz="8" w:space="0" w:color="auto"/>
      </w:tblBorders>
      <w:tblLayout w:type="fixed"/>
      <w:tblCellMar>
        <w:left w:w="36" w:type="dxa"/>
        <w:right w:w="36" w:type="dxa"/>
      </w:tblCellMar>
      <w:tblLook w:val="0000" w:firstRow="0" w:lastRow="0" w:firstColumn="0" w:lastColumn="0" w:noHBand="0" w:noVBand="0"/>
    </w:tblPr>
    <w:tblGrid>
      <w:gridCol w:w="2340"/>
      <w:gridCol w:w="5314"/>
      <w:gridCol w:w="2426"/>
    </w:tblGrid>
    <w:tr w:rsidR="003E7B39" w14:paraId="2F88BF00" w14:textId="77777777" w:rsidTr="00AC5832">
      <w:trPr>
        <w:cantSplit/>
        <w:jc w:val="center"/>
      </w:trPr>
      <w:tc>
        <w:tcPr>
          <w:tcW w:w="10080" w:type="dxa"/>
          <w:gridSpan w:val="3"/>
          <w:shd w:val="clear" w:color="auto" w:fill="auto"/>
          <w:vAlign w:val="bottom"/>
        </w:tcPr>
        <w:p w14:paraId="58AE3DE1" w14:textId="630E90FC" w:rsidR="003E7B39" w:rsidRPr="003E7B39" w:rsidRDefault="00B96760" w:rsidP="00B729D6">
          <w:pPr>
            <w:pStyle w:val="Footer"/>
            <w:ind w:left="-30"/>
            <w:jc w:val="center"/>
            <w:rPr>
              <w:rFonts w:ascii="Arial" w:hAnsi="Arial" w:cs="Arial"/>
              <w:sz w:val="16"/>
            </w:rPr>
          </w:pPr>
          <w:r>
            <w:rPr>
              <w:rFonts w:ascii="Arial" w:hAnsi="Arial" w:cs="Arial"/>
              <w:sz w:val="16"/>
            </w:rPr>
            <w:t>3610 Collins Ferry Road, Building 26, Room 102, MS 107, Morgantown, WV  26505</w:t>
          </w:r>
        </w:p>
      </w:tc>
    </w:tr>
    <w:tr w:rsidR="00704E9D" w14:paraId="7597D04B" w14:textId="77777777" w:rsidTr="00601EB3">
      <w:trPr>
        <w:cantSplit/>
        <w:jc w:val="center"/>
      </w:trPr>
      <w:tc>
        <w:tcPr>
          <w:tcW w:w="2340" w:type="dxa"/>
          <w:shd w:val="clear" w:color="auto" w:fill="auto"/>
        </w:tcPr>
        <w:p w14:paraId="2C1429CF" w14:textId="2CDBCA66" w:rsidR="00704E9D" w:rsidRPr="003E7B39" w:rsidRDefault="00B96760" w:rsidP="003E7B39">
          <w:pPr>
            <w:pStyle w:val="Footer"/>
            <w:rPr>
              <w:rFonts w:ascii="Arial" w:hAnsi="Arial" w:cs="Arial"/>
              <w:sz w:val="16"/>
            </w:rPr>
          </w:pPr>
          <w:r>
            <w:rPr>
              <w:rFonts w:ascii="Arial" w:hAnsi="Arial" w:cs="Arial"/>
              <w:sz w:val="16"/>
            </w:rPr>
            <w:t>Harry.taylor</w:t>
          </w:r>
          <w:r w:rsidR="00704E9D">
            <w:rPr>
              <w:rFonts w:ascii="Arial" w:hAnsi="Arial" w:cs="Arial"/>
              <w:sz w:val="16"/>
            </w:rPr>
            <w:t>@netl.doe.gov</w:t>
          </w:r>
        </w:p>
      </w:tc>
      <w:tc>
        <w:tcPr>
          <w:tcW w:w="5314" w:type="dxa"/>
          <w:shd w:val="clear" w:color="auto" w:fill="auto"/>
        </w:tcPr>
        <w:p w14:paraId="1C94B6A1" w14:textId="397300D5" w:rsidR="00704E9D" w:rsidRPr="003E7B39" w:rsidRDefault="00704E9D" w:rsidP="003E7B39">
          <w:pPr>
            <w:pStyle w:val="Footer"/>
            <w:jc w:val="center"/>
            <w:rPr>
              <w:sz w:val="16"/>
            </w:rPr>
          </w:pPr>
          <w:r>
            <w:rPr>
              <w:rFonts w:ascii="Arial" w:hAnsi="Arial" w:cs="Arial"/>
              <w:sz w:val="16"/>
            </w:rPr>
            <w:t>Phone (</w:t>
          </w:r>
          <w:r w:rsidR="00B96760">
            <w:rPr>
              <w:rFonts w:ascii="Arial" w:hAnsi="Arial" w:cs="Arial"/>
              <w:sz w:val="16"/>
            </w:rPr>
            <w:t>304</w:t>
          </w:r>
          <w:r>
            <w:rPr>
              <w:rFonts w:ascii="Arial" w:hAnsi="Arial" w:cs="Arial"/>
              <w:sz w:val="16"/>
            </w:rPr>
            <w:t>)</w:t>
          </w:r>
          <w:r w:rsidR="00B96760">
            <w:rPr>
              <w:rFonts w:ascii="Arial" w:hAnsi="Arial" w:cs="Arial"/>
              <w:sz w:val="16"/>
            </w:rPr>
            <w:t>285-5091</w:t>
          </w:r>
        </w:p>
      </w:tc>
      <w:tc>
        <w:tcPr>
          <w:tcW w:w="2426" w:type="dxa"/>
          <w:shd w:val="clear" w:color="auto" w:fill="auto"/>
        </w:tcPr>
        <w:p w14:paraId="102EFC75" w14:textId="77777777" w:rsidR="00704E9D" w:rsidRPr="003E7B39" w:rsidRDefault="00704E9D" w:rsidP="003E7B39">
          <w:pPr>
            <w:pStyle w:val="Footer"/>
            <w:jc w:val="right"/>
            <w:rPr>
              <w:rFonts w:ascii="Arial" w:hAnsi="Arial" w:cs="Arial"/>
              <w:sz w:val="16"/>
            </w:rPr>
          </w:pPr>
          <w:r>
            <w:rPr>
              <w:rFonts w:ascii="Arial" w:hAnsi="Arial" w:cs="Arial"/>
              <w:sz w:val="16"/>
            </w:rPr>
            <w:t>www.netl.doe.gov</w:t>
          </w:r>
        </w:p>
      </w:tc>
    </w:tr>
  </w:tbl>
  <w:p w14:paraId="5C1ECB80" w14:textId="77777777" w:rsidR="003E7B39" w:rsidRDefault="003E7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DB527" w14:textId="77777777" w:rsidR="002231F8" w:rsidRDefault="002231F8" w:rsidP="003E7B39">
      <w:r>
        <w:separator/>
      </w:r>
    </w:p>
  </w:footnote>
  <w:footnote w:type="continuationSeparator" w:id="0">
    <w:p w14:paraId="248CAC62" w14:textId="77777777" w:rsidR="002231F8" w:rsidRDefault="002231F8" w:rsidP="003E7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76C1" w14:textId="77777777" w:rsidR="007535D8" w:rsidRDefault="007535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C3C9" w14:textId="77777777" w:rsidR="007535D8" w:rsidRDefault="007535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D650" w14:textId="77777777" w:rsidR="003E7B39" w:rsidRDefault="003775B3" w:rsidP="001D0456">
    <w:pPr>
      <w:pStyle w:val="Header"/>
      <w:ind w:left="-900"/>
      <w:jc w:val="center"/>
    </w:pPr>
    <w:r>
      <w:rPr>
        <w:noProof/>
      </w:rPr>
      <w:drawing>
        <wp:inline distT="0" distB="0" distL="0" distR="0" wp14:anchorId="05985B78" wp14:editId="40F9BF32">
          <wp:extent cx="67627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86E"/>
    <w:rsid w:val="00002F46"/>
    <w:rsid w:val="00017000"/>
    <w:rsid w:val="000309C4"/>
    <w:rsid w:val="00034A55"/>
    <w:rsid w:val="0003703D"/>
    <w:rsid w:val="00037FAB"/>
    <w:rsid w:val="00043F3E"/>
    <w:rsid w:val="000508B9"/>
    <w:rsid w:val="00057EFB"/>
    <w:rsid w:val="00076CC7"/>
    <w:rsid w:val="00084110"/>
    <w:rsid w:val="000848A5"/>
    <w:rsid w:val="000854E4"/>
    <w:rsid w:val="000A0D2E"/>
    <w:rsid w:val="000A5AD6"/>
    <w:rsid w:val="000B044C"/>
    <w:rsid w:val="000C344A"/>
    <w:rsid w:val="000D3A60"/>
    <w:rsid w:val="000D4AA0"/>
    <w:rsid w:val="000E5E20"/>
    <w:rsid w:val="000E7074"/>
    <w:rsid w:val="000F4A45"/>
    <w:rsid w:val="001027C0"/>
    <w:rsid w:val="00122650"/>
    <w:rsid w:val="0012784D"/>
    <w:rsid w:val="00132BEC"/>
    <w:rsid w:val="001722E4"/>
    <w:rsid w:val="00176F5D"/>
    <w:rsid w:val="00177C18"/>
    <w:rsid w:val="001924DC"/>
    <w:rsid w:val="001D0456"/>
    <w:rsid w:val="001E0B42"/>
    <w:rsid w:val="001E106C"/>
    <w:rsid w:val="001E5E4C"/>
    <w:rsid w:val="002021FA"/>
    <w:rsid w:val="0020598F"/>
    <w:rsid w:val="00221A61"/>
    <w:rsid w:val="002231F8"/>
    <w:rsid w:val="00223736"/>
    <w:rsid w:val="00224A2F"/>
    <w:rsid w:val="00237C2A"/>
    <w:rsid w:val="00241275"/>
    <w:rsid w:val="0024496B"/>
    <w:rsid w:val="00261FAE"/>
    <w:rsid w:val="002740DE"/>
    <w:rsid w:val="002773D4"/>
    <w:rsid w:val="00283B6D"/>
    <w:rsid w:val="00287DE4"/>
    <w:rsid w:val="002A5E76"/>
    <w:rsid w:val="002B4212"/>
    <w:rsid w:val="002B6BA7"/>
    <w:rsid w:val="002B7956"/>
    <w:rsid w:val="002D4A76"/>
    <w:rsid w:val="002E0D30"/>
    <w:rsid w:val="002E5FE1"/>
    <w:rsid w:val="002F3DF7"/>
    <w:rsid w:val="003005E4"/>
    <w:rsid w:val="0030563A"/>
    <w:rsid w:val="00313DC2"/>
    <w:rsid w:val="0032027F"/>
    <w:rsid w:val="00333948"/>
    <w:rsid w:val="0033577E"/>
    <w:rsid w:val="00341923"/>
    <w:rsid w:val="00351C8B"/>
    <w:rsid w:val="003622AC"/>
    <w:rsid w:val="003775B3"/>
    <w:rsid w:val="003970CB"/>
    <w:rsid w:val="003A7215"/>
    <w:rsid w:val="003A758C"/>
    <w:rsid w:val="003A7A3C"/>
    <w:rsid w:val="003E7B39"/>
    <w:rsid w:val="003F35DE"/>
    <w:rsid w:val="00413F52"/>
    <w:rsid w:val="0041663F"/>
    <w:rsid w:val="00441513"/>
    <w:rsid w:val="00446B22"/>
    <w:rsid w:val="00451904"/>
    <w:rsid w:val="00462DA9"/>
    <w:rsid w:val="00481ED2"/>
    <w:rsid w:val="004A0425"/>
    <w:rsid w:val="004A2D79"/>
    <w:rsid w:val="004C0B4F"/>
    <w:rsid w:val="004C2019"/>
    <w:rsid w:val="004D533D"/>
    <w:rsid w:val="004E1593"/>
    <w:rsid w:val="004F077D"/>
    <w:rsid w:val="00501735"/>
    <w:rsid w:val="005048A9"/>
    <w:rsid w:val="0052018C"/>
    <w:rsid w:val="00525CA4"/>
    <w:rsid w:val="00542963"/>
    <w:rsid w:val="00554370"/>
    <w:rsid w:val="005602C7"/>
    <w:rsid w:val="00571C59"/>
    <w:rsid w:val="00577964"/>
    <w:rsid w:val="005905C9"/>
    <w:rsid w:val="005B41F3"/>
    <w:rsid w:val="005B7655"/>
    <w:rsid w:val="005D1107"/>
    <w:rsid w:val="005D40E8"/>
    <w:rsid w:val="005F68D1"/>
    <w:rsid w:val="005F7085"/>
    <w:rsid w:val="006018CF"/>
    <w:rsid w:val="00601EB3"/>
    <w:rsid w:val="00607A6B"/>
    <w:rsid w:val="00670CA5"/>
    <w:rsid w:val="00675446"/>
    <w:rsid w:val="006806F7"/>
    <w:rsid w:val="00685352"/>
    <w:rsid w:val="006858E9"/>
    <w:rsid w:val="00687D42"/>
    <w:rsid w:val="00690555"/>
    <w:rsid w:val="00691A27"/>
    <w:rsid w:val="00697757"/>
    <w:rsid w:val="006979C0"/>
    <w:rsid w:val="006A14B3"/>
    <w:rsid w:val="006A413E"/>
    <w:rsid w:val="006A517B"/>
    <w:rsid w:val="006B335B"/>
    <w:rsid w:val="006B5BCA"/>
    <w:rsid w:val="006C4AFC"/>
    <w:rsid w:val="006C65DE"/>
    <w:rsid w:val="006C686E"/>
    <w:rsid w:val="006C716F"/>
    <w:rsid w:val="006D66A3"/>
    <w:rsid w:val="006E5948"/>
    <w:rsid w:val="00704E9D"/>
    <w:rsid w:val="007119D7"/>
    <w:rsid w:val="00714FAC"/>
    <w:rsid w:val="007269D3"/>
    <w:rsid w:val="00734F57"/>
    <w:rsid w:val="007535D8"/>
    <w:rsid w:val="00754D62"/>
    <w:rsid w:val="007716F4"/>
    <w:rsid w:val="007913D3"/>
    <w:rsid w:val="00796C94"/>
    <w:rsid w:val="007A2E0D"/>
    <w:rsid w:val="007A4E9D"/>
    <w:rsid w:val="007B3E75"/>
    <w:rsid w:val="007E3539"/>
    <w:rsid w:val="007F0D5A"/>
    <w:rsid w:val="007F2618"/>
    <w:rsid w:val="0081354F"/>
    <w:rsid w:val="00844802"/>
    <w:rsid w:val="00844C26"/>
    <w:rsid w:val="00856AA1"/>
    <w:rsid w:val="00877709"/>
    <w:rsid w:val="00877786"/>
    <w:rsid w:val="00884F8A"/>
    <w:rsid w:val="00896602"/>
    <w:rsid w:val="008A709B"/>
    <w:rsid w:val="008B4C42"/>
    <w:rsid w:val="008C46FB"/>
    <w:rsid w:val="008D4F2E"/>
    <w:rsid w:val="008D5D4F"/>
    <w:rsid w:val="008E0D6D"/>
    <w:rsid w:val="008E1085"/>
    <w:rsid w:val="008E1C63"/>
    <w:rsid w:val="008E4DC8"/>
    <w:rsid w:val="008E76EF"/>
    <w:rsid w:val="008F190E"/>
    <w:rsid w:val="00906894"/>
    <w:rsid w:val="00930FED"/>
    <w:rsid w:val="00934410"/>
    <w:rsid w:val="00946EE1"/>
    <w:rsid w:val="00954096"/>
    <w:rsid w:val="009642CA"/>
    <w:rsid w:val="009764A6"/>
    <w:rsid w:val="00981BF2"/>
    <w:rsid w:val="00983497"/>
    <w:rsid w:val="00987FF4"/>
    <w:rsid w:val="009B3946"/>
    <w:rsid w:val="009B5D6A"/>
    <w:rsid w:val="009C0F68"/>
    <w:rsid w:val="009C3767"/>
    <w:rsid w:val="009C76C9"/>
    <w:rsid w:val="009E5C5E"/>
    <w:rsid w:val="009E7C74"/>
    <w:rsid w:val="009F06D1"/>
    <w:rsid w:val="00A0734B"/>
    <w:rsid w:val="00A216CE"/>
    <w:rsid w:val="00A22305"/>
    <w:rsid w:val="00A34B02"/>
    <w:rsid w:val="00A52687"/>
    <w:rsid w:val="00A57236"/>
    <w:rsid w:val="00A67E64"/>
    <w:rsid w:val="00A67EFB"/>
    <w:rsid w:val="00A8200E"/>
    <w:rsid w:val="00A871B5"/>
    <w:rsid w:val="00A9481E"/>
    <w:rsid w:val="00A96793"/>
    <w:rsid w:val="00AC2A59"/>
    <w:rsid w:val="00AC5189"/>
    <w:rsid w:val="00AC5832"/>
    <w:rsid w:val="00AD20E0"/>
    <w:rsid w:val="00AE28D4"/>
    <w:rsid w:val="00B060EF"/>
    <w:rsid w:val="00B1664E"/>
    <w:rsid w:val="00B21C55"/>
    <w:rsid w:val="00B43D3A"/>
    <w:rsid w:val="00B531FB"/>
    <w:rsid w:val="00B72027"/>
    <w:rsid w:val="00B729D6"/>
    <w:rsid w:val="00B96003"/>
    <w:rsid w:val="00B96760"/>
    <w:rsid w:val="00BB2295"/>
    <w:rsid w:val="00BC5211"/>
    <w:rsid w:val="00BC6397"/>
    <w:rsid w:val="00BD258C"/>
    <w:rsid w:val="00BE50CB"/>
    <w:rsid w:val="00BE69A0"/>
    <w:rsid w:val="00BF381C"/>
    <w:rsid w:val="00C152AA"/>
    <w:rsid w:val="00C2486E"/>
    <w:rsid w:val="00C4630E"/>
    <w:rsid w:val="00C62FB8"/>
    <w:rsid w:val="00C70744"/>
    <w:rsid w:val="00C83724"/>
    <w:rsid w:val="00C964C3"/>
    <w:rsid w:val="00C96A23"/>
    <w:rsid w:val="00C97F0B"/>
    <w:rsid w:val="00CA0FC7"/>
    <w:rsid w:val="00CD3B69"/>
    <w:rsid w:val="00CD4310"/>
    <w:rsid w:val="00CD5923"/>
    <w:rsid w:val="00CD775B"/>
    <w:rsid w:val="00CF2E56"/>
    <w:rsid w:val="00D1622A"/>
    <w:rsid w:val="00D32930"/>
    <w:rsid w:val="00D40E54"/>
    <w:rsid w:val="00D431BE"/>
    <w:rsid w:val="00D4589C"/>
    <w:rsid w:val="00D51B4C"/>
    <w:rsid w:val="00D60703"/>
    <w:rsid w:val="00D64348"/>
    <w:rsid w:val="00D73B70"/>
    <w:rsid w:val="00D7526B"/>
    <w:rsid w:val="00DA4298"/>
    <w:rsid w:val="00DB0091"/>
    <w:rsid w:val="00DB022D"/>
    <w:rsid w:val="00DB0A3A"/>
    <w:rsid w:val="00DC2DAB"/>
    <w:rsid w:val="00DC3F10"/>
    <w:rsid w:val="00DD2268"/>
    <w:rsid w:val="00DD5266"/>
    <w:rsid w:val="00DD77D2"/>
    <w:rsid w:val="00DE552F"/>
    <w:rsid w:val="00DF0D92"/>
    <w:rsid w:val="00DF1553"/>
    <w:rsid w:val="00DF6DE8"/>
    <w:rsid w:val="00E05EE5"/>
    <w:rsid w:val="00E06593"/>
    <w:rsid w:val="00E12A78"/>
    <w:rsid w:val="00E20AE6"/>
    <w:rsid w:val="00E2136F"/>
    <w:rsid w:val="00E278FB"/>
    <w:rsid w:val="00E4117D"/>
    <w:rsid w:val="00E41BFF"/>
    <w:rsid w:val="00E74BB6"/>
    <w:rsid w:val="00E866B3"/>
    <w:rsid w:val="00EA0A3B"/>
    <w:rsid w:val="00EA2431"/>
    <w:rsid w:val="00EA727B"/>
    <w:rsid w:val="00EB35AF"/>
    <w:rsid w:val="00EC0EE5"/>
    <w:rsid w:val="00ED7CAB"/>
    <w:rsid w:val="00EE7E2F"/>
    <w:rsid w:val="00EF1BF7"/>
    <w:rsid w:val="00EF538A"/>
    <w:rsid w:val="00EF5882"/>
    <w:rsid w:val="00EF6A08"/>
    <w:rsid w:val="00F071DA"/>
    <w:rsid w:val="00F325E2"/>
    <w:rsid w:val="00F40647"/>
    <w:rsid w:val="00F453E3"/>
    <w:rsid w:val="00F67D84"/>
    <w:rsid w:val="00F701B3"/>
    <w:rsid w:val="00F759C6"/>
    <w:rsid w:val="00F76047"/>
    <w:rsid w:val="00F8455A"/>
    <w:rsid w:val="00F85744"/>
    <w:rsid w:val="00F87A23"/>
    <w:rsid w:val="00F97ACF"/>
    <w:rsid w:val="00F97F51"/>
    <w:rsid w:val="00FB1C4C"/>
    <w:rsid w:val="00FB365D"/>
    <w:rsid w:val="00FE5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CC475E"/>
  <w15:chartTrackingRefBased/>
  <w15:docId w15:val="{558DDA8B-EBEC-4415-8644-CCBC073D5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D73B7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E7B39"/>
    <w:pPr>
      <w:tabs>
        <w:tab w:val="center" w:pos="4680"/>
        <w:tab w:val="right" w:pos="9360"/>
      </w:tabs>
    </w:pPr>
  </w:style>
  <w:style w:type="character" w:customStyle="1" w:styleId="HeaderChar">
    <w:name w:val="Header Char"/>
    <w:link w:val="Header"/>
    <w:rsid w:val="003E7B39"/>
    <w:rPr>
      <w:sz w:val="24"/>
      <w:szCs w:val="24"/>
    </w:rPr>
  </w:style>
  <w:style w:type="paragraph" w:styleId="Footer">
    <w:name w:val="footer"/>
    <w:basedOn w:val="Normal"/>
    <w:link w:val="FooterChar"/>
    <w:rsid w:val="003E7B39"/>
    <w:pPr>
      <w:tabs>
        <w:tab w:val="center" w:pos="4680"/>
        <w:tab w:val="right" w:pos="9360"/>
      </w:tabs>
    </w:pPr>
  </w:style>
  <w:style w:type="character" w:customStyle="1" w:styleId="FooterChar">
    <w:name w:val="Footer Char"/>
    <w:link w:val="Footer"/>
    <w:rsid w:val="003E7B39"/>
    <w:rPr>
      <w:sz w:val="24"/>
      <w:szCs w:val="24"/>
    </w:rPr>
  </w:style>
  <w:style w:type="paragraph" w:styleId="BalloonText">
    <w:name w:val="Balloon Text"/>
    <w:basedOn w:val="Normal"/>
    <w:link w:val="BalloonTextChar"/>
    <w:rsid w:val="00B729D6"/>
    <w:rPr>
      <w:rFonts w:ascii="Segoe UI" w:hAnsi="Segoe UI" w:cs="Segoe UI"/>
      <w:sz w:val="18"/>
      <w:szCs w:val="18"/>
    </w:rPr>
  </w:style>
  <w:style w:type="character" w:customStyle="1" w:styleId="BalloonTextChar">
    <w:name w:val="Balloon Text Char"/>
    <w:link w:val="BalloonText"/>
    <w:rsid w:val="00B729D6"/>
    <w:rPr>
      <w:rFonts w:ascii="Segoe UI" w:hAnsi="Segoe UI" w:cs="Segoe UI"/>
      <w:sz w:val="18"/>
      <w:szCs w:val="18"/>
    </w:rPr>
  </w:style>
  <w:style w:type="character" w:styleId="Hyperlink">
    <w:name w:val="Hyperlink"/>
    <w:basedOn w:val="DefaultParagraphFont"/>
    <w:uiPriority w:val="99"/>
    <w:unhideWhenUsed/>
    <w:rsid w:val="00C2486E"/>
    <w:rPr>
      <w:color w:val="0563C1"/>
      <w:u w:val="single"/>
    </w:rPr>
  </w:style>
  <w:style w:type="character" w:styleId="CommentReference">
    <w:name w:val="annotation reference"/>
    <w:basedOn w:val="DefaultParagraphFont"/>
    <w:rsid w:val="00A216CE"/>
    <w:rPr>
      <w:sz w:val="16"/>
      <w:szCs w:val="16"/>
    </w:rPr>
  </w:style>
  <w:style w:type="paragraph" w:styleId="CommentText">
    <w:name w:val="annotation text"/>
    <w:basedOn w:val="Normal"/>
    <w:link w:val="CommentTextChar"/>
    <w:rsid w:val="00A216CE"/>
    <w:rPr>
      <w:sz w:val="20"/>
      <w:szCs w:val="20"/>
    </w:rPr>
  </w:style>
  <w:style w:type="character" w:customStyle="1" w:styleId="CommentTextChar">
    <w:name w:val="Comment Text Char"/>
    <w:basedOn w:val="DefaultParagraphFont"/>
    <w:link w:val="CommentText"/>
    <w:rsid w:val="00A216CE"/>
  </w:style>
  <w:style w:type="paragraph" w:styleId="CommentSubject">
    <w:name w:val="annotation subject"/>
    <w:basedOn w:val="CommentText"/>
    <w:next w:val="CommentText"/>
    <w:link w:val="CommentSubjectChar"/>
    <w:rsid w:val="00A216CE"/>
    <w:rPr>
      <w:b/>
      <w:bCs/>
    </w:rPr>
  </w:style>
  <w:style w:type="character" w:customStyle="1" w:styleId="CommentSubjectChar">
    <w:name w:val="Comment Subject Char"/>
    <w:basedOn w:val="CommentTextChar"/>
    <w:link w:val="CommentSubject"/>
    <w:rsid w:val="00A216CE"/>
    <w:rPr>
      <w:b/>
      <w:bCs/>
    </w:rPr>
  </w:style>
  <w:style w:type="character" w:customStyle="1" w:styleId="Heading2Char">
    <w:name w:val="Heading 2 Char"/>
    <w:basedOn w:val="DefaultParagraphFont"/>
    <w:link w:val="Heading2"/>
    <w:semiHidden/>
    <w:rsid w:val="00D73B7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856AA1"/>
    <w:rPr>
      <w:color w:val="605E5C"/>
      <w:shd w:val="clear" w:color="auto" w:fill="E1DFDD"/>
    </w:rPr>
  </w:style>
  <w:style w:type="paragraph" w:styleId="Revision">
    <w:name w:val="Revision"/>
    <w:hidden/>
    <w:uiPriority w:val="99"/>
    <w:semiHidden/>
    <w:rsid w:val="003339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646433">
      <w:bodyDiv w:val="1"/>
      <w:marLeft w:val="0"/>
      <w:marRight w:val="0"/>
      <w:marTop w:val="0"/>
      <w:marBottom w:val="0"/>
      <w:divBdr>
        <w:top w:val="none" w:sz="0" w:space="0" w:color="auto"/>
        <w:left w:val="none" w:sz="0" w:space="0" w:color="auto"/>
        <w:bottom w:val="none" w:sz="0" w:space="0" w:color="auto"/>
        <w:right w:val="none" w:sz="0" w:space="0" w:color="auto"/>
      </w:divBdr>
    </w:div>
    <w:div w:id="856430390">
      <w:bodyDiv w:val="1"/>
      <w:marLeft w:val="0"/>
      <w:marRight w:val="0"/>
      <w:marTop w:val="0"/>
      <w:marBottom w:val="0"/>
      <w:divBdr>
        <w:top w:val="none" w:sz="0" w:space="0" w:color="auto"/>
        <w:left w:val="none" w:sz="0" w:space="0" w:color="auto"/>
        <w:bottom w:val="none" w:sz="0" w:space="0" w:color="auto"/>
        <w:right w:val="none" w:sz="0" w:space="0" w:color="auto"/>
      </w:divBdr>
    </w:div>
    <w:div w:id="116254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netl.doe.gov/node/693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arry.taylor@netl.doe.gov"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nergy.gov/nepa/doe-environmental-assessment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232BE-1519-4152-B358-2656D53FD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522</Words>
  <Characters>3348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NETL PGH Letterhead</vt:lpstr>
    </vt:vector>
  </TitlesOfParts>
  <Company>U.S. Dept. of Energy, NETL</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NETL PGH Letterhead</dc:title>
  <dc:subject/>
  <dc:creator>Fayish, Pierina M.</dc:creator>
  <cp:keywords>NETL;PGH;Letterhead</cp:keywords>
  <dc:description/>
  <cp:lastModifiedBy>Taylor, Harry E.</cp:lastModifiedBy>
  <cp:revision>3</cp:revision>
  <cp:lastPrinted>2023-07-12T13:53:00Z</cp:lastPrinted>
  <dcterms:created xsi:type="dcterms:W3CDTF">2025-01-15T17:01:00Z</dcterms:created>
  <dcterms:modified xsi:type="dcterms:W3CDTF">2025-01-15T19:01:00Z</dcterms:modified>
</cp:coreProperties>
</file>