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C6006" w14:textId="4A3539C3" w:rsidR="00D86AEC" w:rsidRPr="00197B04" w:rsidRDefault="00431DA9">
      <w:pPr>
        <w:rPr>
          <w:rFonts w:cstheme="minorHAnsi"/>
          <w:sz w:val="24"/>
          <w:szCs w:val="24"/>
        </w:rPr>
      </w:pPr>
      <w:r w:rsidRPr="00197B04">
        <w:rPr>
          <w:rFonts w:cstheme="minorHAnsi"/>
          <w:b/>
          <w:bCs/>
          <w:sz w:val="24"/>
          <w:szCs w:val="24"/>
        </w:rPr>
        <w:t xml:space="preserve">STATEMENT OF PROJECT OBJECTIVES (SOPO) </w:t>
      </w:r>
    </w:p>
    <w:p w14:paraId="410DDE2B" w14:textId="355CA3AB" w:rsidR="009B2A34" w:rsidRPr="00453E3C" w:rsidRDefault="00453E3C">
      <w:pPr>
        <w:rPr>
          <w:rFonts w:cstheme="minorHAnsi"/>
          <w:sz w:val="24"/>
          <w:szCs w:val="24"/>
        </w:rPr>
      </w:pPr>
      <w:r>
        <w:rPr>
          <w:rFonts w:cstheme="minorHAnsi"/>
          <w:b/>
          <w:bCs/>
          <w:sz w:val="24"/>
          <w:szCs w:val="24"/>
        </w:rPr>
        <w:t xml:space="preserve">Project: </w:t>
      </w:r>
      <w:r w:rsidR="009B2A34" w:rsidRPr="00453E3C">
        <w:rPr>
          <w:rFonts w:cstheme="minorHAnsi"/>
          <w:sz w:val="24"/>
          <w:szCs w:val="24"/>
        </w:rPr>
        <w:t>Future Grid</w:t>
      </w:r>
    </w:p>
    <w:p w14:paraId="6DE03FF8" w14:textId="74099DE6" w:rsidR="00140EAD" w:rsidRPr="00140EAD" w:rsidRDefault="00CA6FC4" w:rsidP="001767C0">
      <w:pPr>
        <w:pStyle w:val="ListParagraph"/>
        <w:numPr>
          <w:ilvl w:val="0"/>
          <w:numId w:val="4"/>
        </w:numPr>
        <w:spacing w:after="0"/>
        <w:ind w:left="360"/>
        <w:rPr>
          <w:rFonts w:cstheme="minorHAnsi"/>
          <w:b/>
          <w:bCs/>
          <w:sz w:val="24"/>
          <w:szCs w:val="24"/>
        </w:rPr>
      </w:pPr>
      <w:r w:rsidRPr="00140EAD">
        <w:rPr>
          <w:rFonts w:cstheme="minorHAnsi"/>
          <w:b/>
          <w:bCs/>
          <w:sz w:val="24"/>
          <w:szCs w:val="24"/>
        </w:rPr>
        <w:t xml:space="preserve">Objectives: </w:t>
      </w:r>
    </w:p>
    <w:p w14:paraId="09E277F5" w14:textId="7A044265" w:rsidR="006D57DB" w:rsidRDefault="006D57DB" w:rsidP="006D57DB">
      <w:pPr>
        <w:rPr>
          <w:sz w:val="24"/>
          <w:szCs w:val="24"/>
        </w:rPr>
      </w:pPr>
      <w:bookmarkStart w:id="0" w:name="OLE_LINK3"/>
      <w:r>
        <w:rPr>
          <w:sz w:val="24"/>
          <w:szCs w:val="24"/>
        </w:rPr>
        <w:t xml:space="preserve">The Future Grid project will deploy innovative digital technology solutions to maximize the value of third-party distributed energy resources (DER) </w:t>
      </w:r>
      <w:r w:rsidR="00512D3D">
        <w:rPr>
          <w:sz w:val="24"/>
          <w:szCs w:val="24"/>
        </w:rPr>
        <w:t xml:space="preserve">at the distribution level </w:t>
      </w:r>
      <w:r>
        <w:rPr>
          <w:sz w:val="24"/>
          <w:szCs w:val="24"/>
        </w:rPr>
        <w:t xml:space="preserve">through greater advanced network management, resource orchestration, </w:t>
      </w:r>
      <w:r w:rsidR="00613A1E">
        <w:rPr>
          <w:sz w:val="24"/>
          <w:szCs w:val="24"/>
        </w:rPr>
        <w:t xml:space="preserve">and </w:t>
      </w:r>
      <w:r>
        <w:rPr>
          <w:sz w:val="24"/>
          <w:szCs w:val="24"/>
        </w:rPr>
        <w:t>monitoring and control. The pro</w:t>
      </w:r>
      <w:r w:rsidR="002E04D2">
        <w:rPr>
          <w:sz w:val="24"/>
          <w:szCs w:val="24"/>
        </w:rPr>
        <w:t>ject</w:t>
      </w:r>
      <w:r>
        <w:rPr>
          <w:sz w:val="24"/>
          <w:szCs w:val="24"/>
        </w:rPr>
        <w:t xml:space="preserve"> will meet the following objectives: (i) improve the visibility of the distribution system to grid operators, to help quickly rebalance the electrical system with autonomous controls, through data analytics, software, and sensors; (ii) aggregate and integrate DER and other grid-edge devices to provide system benefits; and (iii) enhance interoperability and data architecture of systems that support two-way flow of both electric power and localized analytics. Through the integration of foundational grid modernization systems, such as advanced distribution management system (ADMS), distributed energy resources management system (DERMS), and advanced metering infrastructure (AMI), National Grid will be able to integrate greater amounts of variable renewable </w:t>
      </w:r>
      <w:r w:rsidR="00F01807">
        <w:rPr>
          <w:sz w:val="24"/>
          <w:szCs w:val="24"/>
        </w:rPr>
        <w:t>DER</w:t>
      </w:r>
      <w:r>
        <w:rPr>
          <w:sz w:val="24"/>
          <w:szCs w:val="24"/>
        </w:rPr>
        <w:t xml:space="preserve"> more quickly and cheaply</w:t>
      </w:r>
      <w:r w:rsidR="00264487">
        <w:rPr>
          <w:sz w:val="24"/>
          <w:szCs w:val="24"/>
        </w:rPr>
        <w:t>;</w:t>
      </w:r>
      <w:r>
        <w:rPr>
          <w:sz w:val="24"/>
          <w:szCs w:val="24"/>
        </w:rPr>
        <w:t xml:space="preserve"> increase grid reliability and resilience; reduce </w:t>
      </w:r>
      <w:r w:rsidR="009E1354">
        <w:rPr>
          <w:sz w:val="24"/>
          <w:szCs w:val="24"/>
        </w:rPr>
        <w:t>GHG</w:t>
      </w:r>
      <w:r>
        <w:rPr>
          <w:sz w:val="24"/>
          <w:szCs w:val="24"/>
        </w:rPr>
        <w:t xml:space="preserve"> emissions; and operate a more efficient</w:t>
      </w:r>
      <w:r w:rsidR="009E1354">
        <w:rPr>
          <w:sz w:val="24"/>
          <w:szCs w:val="24"/>
        </w:rPr>
        <w:t xml:space="preserve">, </w:t>
      </w:r>
      <w:r>
        <w:rPr>
          <w:sz w:val="24"/>
          <w:szCs w:val="24"/>
        </w:rPr>
        <w:t>dynamic grid.</w:t>
      </w:r>
    </w:p>
    <w:p w14:paraId="584ACDD6" w14:textId="77777777" w:rsidR="00140EAD" w:rsidRPr="00140EAD" w:rsidRDefault="00CA6FC4" w:rsidP="001767C0">
      <w:pPr>
        <w:pStyle w:val="ListParagraph"/>
        <w:numPr>
          <w:ilvl w:val="0"/>
          <w:numId w:val="4"/>
        </w:numPr>
        <w:spacing w:after="0"/>
        <w:ind w:left="360"/>
        <w:contextualSpacing w:val="0"/>
        <w:rPr>
          <w:b/>
          <w:bCs/>
          <w:sz w:val="24"/>
          <w:szCs w:val="24"/>
        </w:rPr>
      </w:pPr>
      <w:bookmarkStart w:id="1" w:name="OLE_LINK4"/>
      <w:bookmarkEnd w:id="0"/>
      <w:r w:rsidRPr="00140EAD">
        <w:rPr>
          <w:rFonts w:cstheme="minorHAnsi"/>
          <w:b/>
          <w:bCs/>
          <w:sz w:val="24"/>
          <w:szCs w:val="24"/>
        </w:rPr>
        <w:t>Scope of Work:</w:t>
      </w:r>
    </w:p>
    <w:p w14:paraId="72F9A277" w14:textId="77777777" w:rsidR="009D3917" w:rsidRDefault="00DD27BF" w:rsidP="00A3263F">
      <w:pPr>
        <w:rPr>
          <w:sz w:val="24"/>
          <w:szCs w:val="24"/>
        </w:rPr>
      </w:pPr>
      <w:bookmarkStart w:id="2" w:name="OLE_LINK15"/>
      <w:r w:rsidRPr="00140EAD">
        <w:rPr>
          <w:sz w:val="24"/>
          <w:szCs w:val="24"/>
        </w:rPr>
        <w:t xml:space="preserve">Over the </w:t>
      </w:r>
      <w:r w:rsidR="00FE5FE4">
        <w:rPr>
          <w:sz w:val="24"/>
          <w:szCs w:val="24"/>
        </w:rPr>
        <w:t>past decade,</w:t>
      </w:r>
      <w:r w:rsidRPr="00140EAD">
        <w:rPr>
          <w:sz w:val="24"/>
          <w:szCs w:val="24"/>
        </w:rPr>
        <w:t xml:space="preserve"> National Grid </w:t>
      </w:r>
      <w:r w:rsidR="003C356F" w:rsidRPr="00140EAD">
        <w:rPr>
          <w:sz w:val="24"/>
          <w:szCs w:val="24"/>
        </w:rPr>
        <w:t xml:space="preserve">has </w:t>
      </w:r>
      <w:r w:rsidR="00A65FDB">
        <w:rPr>
          <w:sz w:val="24"/>
          <w:szCs w:val="24"/>
        </w:rPr>
        <w:t>begun</w:t>
      </w:r>
      <w:r w:rsidR="003C356F" w:rsidRPr="00140EAD">
        <w:rPr>
          <w:sz w:val="24"/>
          <w:szCs w:val="24"/>
        </w:rPr>
        <w:t xml:space="preserve"> its</w:t>
      </w:r>
      <w:r w:rsidR="005E59C1">
        <w:rPr>
          <w:sz w:val="24"/>
          <w:szCs w:val="24"/>
        </w:rPr>
        <w:t xml:space="preserve"> deployment</w:t>
      </w:r>
      <w:r w:rsidR="003C356F" w:rsidRPr="00140EAD">
        <w:rPr>
          <w:sz w:val="24"/>
          <w:szCs w:val="24"/>
        </w:rPr>
        <w:t xml:space="preserve"> of</w:t>
      </w:r>
      <w:r w:rsidRPr="00140EAD">
        <w:rPr>
          <w:sz w:val="24"/>
          <w:szCs w:val="24"/>
        </w:rPr>
        <w:t xml:space="preserve"> its grid modernization plans across its</w:t>
      </w:r>
      <w:r w:rsidR="003C356F" w:rsidRPr="00140EAD">
        <w:rPr>
          <w:sz w:val="24"/>
          <w:szCs w:val="24"/>
        </w:rPr>
        <w:t xml:space="preserve"> New York </w:t>
      </w:r>
      <w:r w:rsidR="00F87CDE">
        <w:rPr>
          <w:sz w:val="24"/>
          <w:szCs w:val="24"/>
        </w:rPr>
        <w:t xml:space="preserve">(NY) </w:t>
      </w:r>
      <w:r w:rsidR="003C356F" w:rsidRPr="00140EAD">
        <w:rPr>
          <w:sz w:val="24"/>
          <w:szCs w:val="24"/>
        </w:rPr>
        <w:t xml:space="preserve">and Massachusetts </w:t>
      </w:r>
      <w:r w:rsidR="00F87CDE">
        <w:rPr>
          <w:sz w:val="24"/>
          <w:szCs w:val="24"/>
        </w:rPr>
        <w:t>(MA)</w:t>
      </w:r>
      <w:r w:rsidR="003C356F" w:rsidRPr="00140EAD">
        <w:rPr>
          <w:sz w:val="24"/>
          <w:szCs w:val="24"/>
        </w:rPr>
        <w:t xml:space="preserve"> </w:t>
      </w:r>
      <w:r w:rsidR="00F87CDE">
        <w:rPr>
          <w:sz w:val="24"/>
          <w:szCs w:val="24"/>
        </w:rPr>
        <w:t xml:space="preserve">electric </w:t>
      </w:r>
      <w:r w:rsidR="00AB2C1F">
        <w:rPr>
          <w:sz w:val="24"/>
          <w:szCs w:val="24"/>
        </w:rPr>
        <w:t xml:space="preserve">distribution </w:t>
      </w:r>
      <w:r w:rsidR="00AB2D40">
        <w:rPr>
          <w:sz w:val="24"/>
          <w:szCs w:val="24"/>
        </w:rPr>
        <w:t>service</w:t>
      </w:r>
      <w:r w:rsidR="00AB2D40" w:rsidRPr="00140EAD">
        <w:rPr>
          <w:sz w:val="24"/>
          <w:szCs w:val="24"/>
        </w:rPr>
        <w:t xml:space="preserve"> </w:t>
      </w:r>
      <w:r w:rsidR="003C356F" w:rsidRPr="00140EAD">
        <w:rPr>
          <w:sz w:val="24"/>
          <w:szCs w:val="24"/>
        </w:rPr>
        <w:t>territories</w:t>
      </w:r>
      <w:r w:rsidR="00F87CDE">
        <w:rPr>
          <w:sz w:val="24"/>
          <w:szCs w:val="24"/>
        </w:rPr>
        <w:t>,</w:t>
      </w:r>
      <w:r w:rsidR="003C356F" w:rsidRPr="00140EAD">
        <w:rPr>
          <w:sz w:val="24"/>
          <w:szCs w:val="24"/>
        </w:rPr>
        <w:t xml:space="preserve"> </w:t>
      </w:r>
      <w:r w:rsidRPr="00140EAD">
        <w:rPr>
          <w:sz w:val="24"/>
          <w:szCs w:val="24"/>
        </w:rPr>
        <w:t>including</w:t>
      </w:r>
      <w:r w:rsidR="003B3A97" w:rsidRPr="00140EAD">
        <w:rPr>
          <w:sz w:val="24"/>
          <w:szCs w:val="24"/>
        </w:rPr>
        <w:t xml:space="preserve"> the deployment of key </w:t>
      </w:r>
      <w:r w:rsidR="00F05D76">
        <w:rPr>
          <w:sz w:val="24"/>
          <w:szCs w:val="24"/>
        </w:rPr>
        <w:t>foundational</w:t>
      </w:r>
      <w:r w:rsidR="6B383B9D" w:rsidRPr="2DBA5A7D">
        <w:rPr>
          <w:sz w:val="24"/>
          <w:szCs w:val="24"/>
        </w:rPr>
        <w:t xml:space="preserve"> </w:t>
      </w:r>
      <w:r w:rsidR="003B3A97" w:rsidRPr="00140EAD">
        <w:rPr>
          <w:sz w:val="24"/>
          <w:szCs w:val="24"/>
        </w:rPr>
        <w:t>smart grid technologies</w:t>
      </w:r>
      <w:r w:rsidR="001767C0">
        <w:rPr>
          <w:sz w:val="24"/>
          <w:szCs w:val="24"/>
        </w:rPr>
        <w:t xml:space="preserve">: ADMS, AMI, </w:t>
      </w:r>
      <w:r w:rsidR="00D171CF">
        <w:rPr>
          <w:sz w:val="24"/>
          <w:szCs w:val="24"/>
        </w:rPr>
        <w:t xml:space="preserve">and </w:t>
      </w:r>
      <w:r w:rsidR="001767C0">
        <w:rPr>
          <w:sz w:val="24"/>
          <w:szCs w:val="24"/>
        </w:rPr>
        <w:t>DERMS</w:t>
      </w:r>
      <w:r w:rsidR="007278CC">
        <w:rPr>
          <w:sz w:val="24"/>
          <w:szCs w:val="24"/>
        </w:rPr>
        <w:t>.</w:t>
      </w:r>
      <w:r w:rsidR="00EA3F5E">
        <w:rPr>
          <w:sz w:val="24"/>
          <w:szCs w:val="24"/>
        </w:rPr>
        <w:t xml:space="preserve"> </w:t>
      </w:r>
      <w:r w:rsidR="00FF4326">
        <w:rPr>
          <w:sz w:val="24"/>
          <w:szCs w:val="24"/>
        </w:rPr>
        <w:t xml:space="preserve">Through this proposal National Grid will advance its enterprise data systems and interoperability as well as bolster the overall </w:t>
      </w:r>
      <w:r w:rsidR="00013D6B">
        <w:rPr>
          <w:sz w:val="24"/>
          <w:szCs w:val="24"/>
        </w:rPr>
        <w:t xml:space="preserve">security of these critical systems. </w:t>
      </w:r>
      <w:r>
        <w:rPr>
          <w:sz w:val="24"/>
          <w:szCs w:val="24"/>
        </w:rPr>
        <w:t xml:space="preserve">By leveraging its foundational smart grid investments and lesson learned, National Grid will </w:t>
      </w:r>
      <w:r w:rsidR="00013D6B">
        <w:rPr>
          <w:sz w:val="24"/>
          <w:szCs w:val="24"/>
        </w:rPr>
        <w:t xml:space="preserve">lay the foundation </w:t>
      </w:r>
      <w:r w:rsidR="00BB1C0A">
        <w:rPr>
          <w:sz w:val="24"/>
          <w:szCs w:val="24"/>
        </w:rPr>
        <w:t xml:space="preserve">to </w:t>
      </w:r>
      <w:r w:rsidR="009D435B">
        <w:rPr>
          <w:sz w:val="24"/>
          <w:szCs w:val="24"/>
        </w:rPr>
        <w:t xml:space="preserve">proactively </w:t>
      </w:r>
      <w:r w:rsidR="00007339">
        <w:rPr>
          <w:sz w:val="24"/>
          <w:szCs w:val="24"/>
        </w:rPr>
        <w:t>capitalize</w:t>
      </w:r>
      <w:r w:rsidR="002F54FA">
        <w:rPr>
          <w:sz w:val="24"/>
          <w:szCs w:val="24"/>
        </w:rPr>
        <w:t xml:space="preserve"> </w:t>
      </w:r>
      <w:r w:rsidR="00007339">
        <w:rPr>
          <w:sz w:val="24"/>
          <w:szCs w:val="24"/>
        </w:rPr>
        <w:t>on</w:t>
      </w:r>
      <w:r w:rsidR="00BB1C0A">
        <w:rPr>
          <w:sz w:val="24"/>
          <w:szCs w:val="24"/>
        </w:rPr>
        <w:t xml:space="preserve"> the</w:t>
      </w:r>
      <w:r w:rsidR="00013D6B">
        <w:rPr>
          <w:sz w:val="24"/>
          <w:szCs w:val="24"/>
        </w:rPr>
        <w:t xml:space="preserve"> </w:t>
      </w:r>
      <w:r w:rsidR="004A03B3">
        <w:rPr>
          <w:sz w:val="24"/>
          <w:szCs w:val="24"/>
        </w:rPr>
        <w:t>recent</w:t>
      </w:r>
      <w:r w:rsidR="00013D6B">
        <w:rPr>
          <w:sz w:val="24"/>
          <w:szCs w:val="24"/>
        </w:rPr>
        <w:t xml:space="preserve"> proliferation of DER throughout its electric distribution system </w:t>
      </w:r>
      <w:r w:rsidR="00E134DA">
        <w:rPr>
          <w:sz w:val="24"/>
          <w:szCs w:val="24"/>
        </w:rPr>
        <w:t xml:space="preserve">by </w:t>
      </w:r>
      <w:r>
        <w:rPr>
          <w:sz w:val="24"/>
          <w:szCs w:val="24"/>
        </w:rPr>
        <w:t>build</w:t>
      </w:r>
      <w:r w:rsidR="00E134DA">
        <w:rPr>
          <w:sz w:val="24"/>
          <w:szCs w:val="24"/>
        </w:rPr>
        <w:t>ing out</w:t>
      </w:r>
      <w:r>
        <w:rPr>
          <w:sz w:val="24"/>
          <w:szCs w:val="24"/>
        </w:rPr>
        <w:t xml:space="preserve"> enhanced functionality</w:t>
      </w:r>
      <w:r w:rsidR="009D3917">
        <w:rPr>
          <w:sz w:val="24"/>
          <w:szCs w:val="24"/>
        </w:rPr>
        <w:t>.</w:t>
      </w:r>
    </w:p>
    <w:p w14:paraId="4DF2F317" w14:textId="1D1D0EDF" w:rsidR="009D3917" w:rsidRDefault="009D3917" w:rsidP="009D3917">
      <w:pPr>
        <w:widowControl w:val="0"/>
        <w:rPr>
          <w:sz w:val="24"/>
          <w:szCs w:val="24"/>
        </w:rPr>
      </w:pPr>
      <w:r>
        <w:rPr>
          <w:sz w:val="24"/>
          <w:szCs w:val="24"/>
        </w:rPr>
        <w:t xml:space="preserve">The Future Grid technical proposal is organized into two major tasks: Future Grid 1.0 tasks which represent foundational investments, and Future Grid 2.0 tasks which represent new capabilities and functionalities. The proposal will be executed over five annual budget periods, beginning April 2024, to align with National Grid’s fiscal planning cycles. </w:t>
      </w:r>
      <w:r>
        <w:rPr>
          <w:b/>
          <w:bCs/>
          <w:sz w:val="24"/>
          <w:szCs w:val="24"/>
        </w:rPr>
        <w:t>Budget Period 1</w:t>
      </w:r>
      <w:r>
        <w:rPr>
          <w:sz w:val="24"/>
          <w:szCs w:val="24"/>
        </w:rPr>
        <w:t xml:space="preserve"> (FY25) will involve foundational system platform buildouts related to DERMS and AMI, preliminary system integrations, FLISR deployment, site selection analyses, and deployment of foundational communications infrastructure. </w:t>
      </w:r>
      <w:r>
        <w:rPr>
          <w:b/>
          <w:bCs/>
          <w:sz w:val="24"/>
          <w:szCs w:val="24"/>
        </w:rPr>
        <w:t xml:space="preserve">Budget Period 2 </w:t>
      </w:r>
      <w:r>
        <w:rPr>
          <w:sz w:val="24"/>
          <w:szCs w:val="24"/>
        </w:rPr>
        <w:t xml:space="preserve">(FY26) will involve the design and deployment of minimum viable products (MVPs) for Future Grid 2.0 tasks, and the continuation of system platform buildouts related to DERMS and AMI. </w:t>
      </w:r>
      <w:r>
        <w:rPr>
          <w:b/>
          <w:bCs/>
          <w:sz w:val="24"/>
          <w:szCs w:val="24"/>
        </w:rPr>
        <w:t>Budget Period 3</w:t>
      </w:r>
      <w:r>
        <w:rPr>
          <w:sz w:val="24"/>
          <w:szCs w:val="24"/>
        </w:rPr>
        <w:t xml:space="preserve"> (FY27) will involve iterative improvements of MVPs in prior budget period, guiding the design and development of enhanced MVPs with new functionality. </w:t>
      </w:r>
      <w:r>
        <w:rPr>
          <w:b/>
          <w:bCs/>
          <w:sz w:val="24"/>
          <w:szCs w:val="24"/>
        </w:rPr>
        <w:t xml:space="preserve">Budget Period 4 </w:t>
      </w:r>
      <w:r>
        <w:rPr>
          <w:sz w:val="24"/>
          <w:szCs w:val="24"/>
        </w:rPr>
        <w:t xml:space="preserve">(FY28) will involve the scaling out of critical system integrations related to ADMS, DERMS, and AMI. </w:t>
      </w:r>
      <w:r>
        <w:rPr>
          <w:b/>
          <w:bCs/>
          <w:sz w:val="24"/>
          <w:szCs w:val="24"/>
        </w:rPr>
        <w:t>Budget Period 5</w:t>
      </w:r>
      <w:r>
        <w:rPr>
          <w:sz w:val="24"/>
          <w:szCs w:val="24"/>
        </w:rPr>
        <w:t xml:space="preserve"> (FY29) will involve the scaling out of new functionality across the distribution system, leveraging critical system integrations. </w:t>
      </w:r>
    </w:p>
    <w:bookmarkEnd w:id="1"/>
    <w:bookmarkEnd w:id="2"/>
    <w:p w14:paraId="38D0D981" w14:textId="2E91F2A9" w:rsidR="00A62D75" w:rsidRPr="006F19B1" w:rsidRDefault="00DD5AAF" w:rsidP="00140EAD">
      <w:pPr>
        <w:pStyle w:val="ListParagraph"/>
        <w:numPr>
          <w:ilvl w:val="0"/>
          <w:numId w:val="4"/>
        </w:numPr>
        <w:ind w:left="360"/>
        <w:rPr>
          <w:rFonts w:cstheme="minorHAnsi"/>
          <w:b/>
          <w:bCs/>
          <w:sz w:val="24"/>
          <w:szCs w:val="24"/>
        </w:rPr>
      </w:pPr>
      <w:r w:rsidRPr="006F19B1">
        <w:rPr>
          <w:rFonts w:cstheme="minorHAnsi"/>
          <w:b/>
          <w:bCs/>
          <w:sz w:val="24"/>
          <w:szCs w:val="24"/>
        </w:rPr>
        <w:lastRenderedPageBreak/>
        <w:t>Tasks to be Performed</w:t>
      </w:r>
      <w:r w:rsidR="001C0643" w:rsidRPr="006F19B1">
        <w:rPr>
          <w:rFonts w:cstheme="minorHAnsi"/>
          <w:b/>
          <w:bCs/>
          <w:sz w:val="24"/>
          <w:szCs w:val="24"/>
        </w:rPr>
        <w:t>:</w:t>
      </w:r>
      <w:r w:rsidRPr="006F19B1">
        <w:rPr>
          <w:rFonts w:cstheme="minorHAnsi"/>
          <w:b/>
          <w:bCs/>
          <w:sz w:val="24"/>
          <w:szCs w:val="24"/>
        </w:rPr>
        <w:t xml:space="preserve"> </w:t>
      </w:r>
      <w:r w:rsidR="006F7741" w:rsidRPr="006F19B1">
        <w:rPr>
          <w:rFonts w:cstheme="minorHAnsi"/>
          <w:b/>
          <w:bCs/>
          <w:sz w:val="24"/>
          <w:szCs w:val="24"/>
        </w:rPr>
        <w:t xml:space="preserve"> </w:t>
      </w:r>
    </w:p>
    <w:p w14:paraId="0154CCE8" w14:textId="3F34F936" w:rsidR="00075004" w:rsidRPr="00197B04" w:rsidRDefault="00025F51" w:rsidP="005926D8">
      <w:pPr>
        <w:rPr>
          <w:rFonts w:cstheme="minorHAnsi"/>
          <w:sz w:val="24"/>
          <w:szCs w:val="24"/>
        </w:rPr>
      </w:pPr>
      <w:r w:rsidRPr="00197B04">
        <w:rPr>
          <w:rFonts w:cstheme="minorHAnsi"/>
          <w:b/>
          <w:bCs/>
          <w:sz w:val="24"/>
          <w:szCs w:val="24"/>
          <w:u w:val="single"/>
        </w:rPr>
        <w:t xml:space="preserve">Task 1.0: </w:t>
      </w:r>
      <w:r w:rsidR="00825C9B" w:rsidRPr="00197B04">
        <w:rPr>
          <w:rFonts w:cstheme="minorHAnsi"/>
          <w:b/>
          <w:bCs/>
          <w:sz w:val="24"/>
          <w:szCs w:val="24"/>
          <w:u w:val="single"/>
        </w:rPr>
        <w:t>Project Management and Planning</w:t>
      </w:r>
    </w:p>
    <w:p w14:paraId="20F150AF" w14:textId="44512C23" w:rsidR="00B95E30" w:rsidRPr="00197B04" w:rsidRDefault="00025F51" w:rsidP="00494324">
      <w:pPr>
        <w:ind w:left="288"/>
        <w:rPr>
          <w:rFonts w:cstheme="minorHAnsi"/>
          <w:sz w:val="24"/>
          <w:szCs w:val="24"/>
        </w:rPr>
      </w:pPr>
      <w:r w:rsidRPr="00197B04">
        <w:rPr>
          <w:rFonts w:cstheme="minorHAnsi"/>
          <w:b/>
          <w:bCs/>
          <w:sz w:val="24"/>
          <w:szCs w:val="24"/>
        </w:rPr>
        <w:t>1.1</w:t>
      </w:r>
      <w:r w:rsidRPr="00197B04">
        <w:rPr>
          <w:rFonts w:cstheme="minorHAnsi"/>
          <w:sz w:val="24"/>
          <w:szCs w:val="24"/>
        </w:rPr>
        <w:t xml:space="preserve"> </w:t>
      </w:r>
      <w:r w:rsidRPr="00197B04">
        <w:rPr>
          <w:rFonts w:cstheme="minorHAnsi"/>
          <w:b/>
          <w:bCs/>
          <w:sz w:val="24"/>
          <w:szCs w:val="24"/>
        </w:rPr>
        <w:t>– Project Management Plan (PMP):</w:t>
      </w:r>
      <w:r w:rsidRPr="00197B04">
        <w:rPr>
          <w:rFonts w:cstheme="minorHAnsi"/>
          <w:sz w:val="24"/>
          <w:szCs w:val="24"/>
        </w:rPr>
        <w:t xml:space="preserve"> </w:t>
      </w:r>
      <w:r w:rsidR="00B95E30" w:rsidRPr="00197B04">
        <w:rPr>
          <w:rFonts w:cstheme="minorHAnsi"/>
          <w:sz w:val="24"/>
          <w:szCs w:val="24"/>
        </w:rPr>
        <w:t xml:space="preserve">Within 30 days of award, the Recipient shall submit a Project Management Plan (PMP) to the designated Federal Project Officer (FPO). The Recipient shall not proceed beyond Task 1.0 until the PMP has been accepted by the FPO. </w:t>
      </w:r>
    </w:p>
    <w:p w14:paraId="78CB40A5" w14:textId="77777777" w:rsidR="00B95E30" w:rsidRPr="00197B04" w:rsidRDefault="00B95E30" w:rsidP="00494324">
      <w:pPr>
        <w:ind w:left="288"/>
        <w:rPr>
          <w:rFonts w:cstheme="minorHAnsi"/>
          <w:sz w:val="24"/>
          <w:szCs w:val="24"/>
        </w:rPr>
      </w:pPr>
      <w:r w:rsidRPr="00197B04">
        <w:rPr>
          <w:rFonts w:cstheme="minorHAnsi"/>
          <w:sz w:val="24"/>
          <w:szCs w:val="24"/>
        </w:rPr>
        <w:t xml:space="preserve">The PMP shall be revised and resubmitted as often as necessary, during the course of the project, to capture any major/significant changes to the planned approach, budget, key personnel, major resources, etc. </w:t>
      </w:r>
    </w:p>
    <w:p w14:paraId="44DA4CC2" w14:textId="64B116F9" w:rsidR="00B95E30" w:rsidRPr="00197B04" w:rsidRDefault="00B95E30" w:rsidP="00494324">
      <w:pPr>
        <w:ind w:left="288"/>
        <w:rPr>
          <w:rFonts w:cstheme="minorHAnsi"/>
          <w:sz w:val="24"/>
          <w:szCs w:val="24"/>
        </w:rPr>
      </w:pPr>
      <w:r w:rsidRPr="00197B04">
        <w:rPr>
          <w:rFonts w:cstheme="minorHAnsi"/>
          <w:sz w:val="24"/>
          <w:szCs w:val="24"/>
        </w:rPr>
        <w:t xml:space="preserve">The Recipient shall manage and direct the project in accordance with the accepted PMP to meet all technical, schedule and budget objectives and requirements. The Recipient will coordinate activities to effectively accomplish the work. The Recipient will ensure that project plans, results, and decisions are appropriately documented, and that project reporting and briefing requirements are satisfied. </w:t>
      </w:r>
    </w:p>
    <w:p w14:paraId="56882F7C" w14:textId="299A5623" w:rsidR="00955CE6" w:rsidRPr="00197B04" w:rsidRDefault="00025F51" w:rsidP="00B6153F">
      <w:pPr>
        <w:ind w:left="288"/>
        <w:rPr>
          <w:rFonts w:cstheme="minorHAnsi"/>
          <w:sz w:val="24"/>
          <w:szCs w:val="24"/>
        </w:rPr>
      </w:pPr>
      <w:r w:rsidRPr="00197B04">
        <w:rPr>
          <w:rFonts w:cstheme="minorHAnsi"/>
          <w:b/>
          <w:bCs/>
          <w:sz w:val="24"/>
          <w:szCs w:val="24"/>
        </w:rPr>
        <w:t>1.2</w:t>
      </w:r>
      <w:r w:rsidR="00955CE6" w:rsidRPr="00197B04">
        <w:rPr>
          <w:rFonts w:cstheme="minorHAnsi"/>
          <w:b/>
          <w:bCs/>
          <w:sz w:val="24"/>
          <w:szCs w:val="24"/>
        </w:rPr>
        <w:t xml:space="preserve"> - </w:t>
      </w:r>
      <w:r w:rsidRPr="00197B04">
        <w:rPr>
          <w:rFonts w:cstheme="minorHAnsi"/>
          <w:b/>
          <w:bCs/>
          <w:sz w:val="24"/>
          <w:szCs w:val="24"/>
        </w:rPr>
        <w:t>National Environmental Policy Act (NEPA) Compliance</w:t>
      </w:r>
      <w:r w:rsidR="00955CE6" w:rsidRPr="00197B04">
        <w:rPr>
          <w:rFonts w:cstheme="minorHAnsi"/>
          <w:sz w:val="24"/>
          <w:szCs w:val="24"/>
        </w:rPr>
        <w:t>:</w:t>
      </w:r>
      <w:r w:rsidRPr="00197B04">
        <w:rPr>
          <w:rFonts w:cstheme="minorHAnsi"/>
          <w:sz w:val="24"/>
          <w:szCs w:val="24"/>
        </w:rPr>
        <w:t xml:space="preserve"> </w:t>
      </w:r>
      <w:r w:rsidR="00B6153F" w:rsidRPr="00B6153F">
        <w:rPr>
          <w:rFonts w:cstheme="minorHAnsi"/>
          <w:sz w:val="24"/>
          <w:szCs w:val="24"/>
        </w:rPr>
        <w:t>As required, the Recipient shall provide the documentation necessary for NEPA compliance.</w:t>
      </w:r>
    </w:p>
    <w:p w14:paraId="1D029658" w14:textId="42D23E49" w:rsidR="001A3CCB" w:rsidRPr="00197B04" w:rsidRDefault="00025F51" w:rsidP="00494324">
      <w:pPr>
        <w:ind w:left="288"/>
        <w:rPr>
          <w:rFonts w:cstheme="minorHAnsi"/>
          <w:sz w:val="24"/>
          <w:szCs w:val="24"/>
        </w:rPr>
      </w:pPr>
      <w:r w:rsidRPr="00197B04">
        <w:rPr>
          <w:rFonts w:cstheme="minorHAnsi"/>
          <w:b/>
          <w:bCs/>
          <w:sz w:val="24"/>
          <w:szCs w:val="24"/>
        </w:rPr>
        <w:t>1.3</w:t>
      </w:r>
      <w:r w:rsidR="001A3CCB" w:rsidRPr="00197B04">
        <w:rPr>
          <w:rFonts w:cstheme="minorHAnsi"/>
          <w:b/>
          <w:bCs/>
          <w:sz w:val="24"/>
          <w:szCs w:val="24"/>
        </w:rPr>
        <w:t xml:space="preserve"> -</w:t>
      </w:r>
      <w:r w:rsidRPr="00197B04">
        <w:rPr>
          <w:rFonts w:cstheme="minorHAnsi"/>
          <w:b/>
          <w:bCs/>
          <w:sz w:val="24"/>
          <w:szCs w:val="24"/>
        </w:rPr>
        <w:t xml:space="preserve"> Cybersecurity Plan (CSP)</w:t>
      </w:r>
      <w:r w:rsidR="001A3CCB" w:rsidRPr="00197B04">
        <w:rPr>
          <w:rFonts w:cstheme="minorHAnsi"/>
          <w:sz w:val="24"/>
          <w:szCs w:val="24"/>
        </w:rPr>
        <w:t>:</w:t>
      </w:r>
      <w:r w:rsidRPr="00197B04">
        <w:rPr>
          <w:rFonts w:cstheme="minorHAnsi"/>
          <w:sz w:val="24"/>
          <w:szCs w:val="24"/>
        </w:rPr>
        <w:t xml:space="preserve"> The CSP shall be revised and resubmitted as often as necessary, during the course of the project, to capture any major/significant changes. </w:t>
      </w:r>
    </w:p>
    <w:p w14:paraId="30D5212B" w14:textId="1D0242BC" w:rsidR="006B1E9E" w:rsidRDefault="00025F51" w:rsidP="00494324">
      <w:pPr>
        <w:ind w:left="288"/>
        <w:rPr>
          <w:rFonts w:cstheme="minorHAnsi"/>
          <w:sz w:val="24"/>
          <w:szCs w:val="24"/>
        </w:rPr>
      </w:pPr>
      <w:r w:rsidRPr="00197B04">
        <w:rPr>
          <w:rFonts w:cstheme="minorHAnsi"/>
          <w:b/>
          <w:bCs/>
          <w:sz w:val="24"/>
          <w:szCs w:val="24"/>
        </w:rPr>
        <w:t>1.4</w:t>
      </w:r>
      <w:r w:rsidR="001A3CCB" w:rsidRPr="00197B04">
        <w:rPr>
          <w:rFonts w:cstheme="minorHAnsi"/>
          <w:b/>
          <w:bCs/>
          <w:sz w:val="24"/>
          <w:szCs w:val="24"/>
        </w:rPr>
        <w:t xml:space="preserve"> -</w:t>
      </w:r>
      <w:r w:rsidRPr="00197B04">
        <w:rPr>
          <w:rFonts w:cstheme="minorHAnsi"/>
          <w:b/>
          <w:bCs/>
          <w:sz w:val="24"/>
          <w:szCs w:val="24"/>
        </w:rPr>
        <w:t xml:space="preserve"> Continuation Briefing(s):</w:t>
      </w:r>
      <w:r w:rsidRPr="00197B04">
        <w:rPr>
          <w:rFonts w:cstheme="minorHAnsi"/>
          <w:sz w:val="24"/>
          <w:szCs w:val="24"/>
        </w:rPr>
        <w:t xml:space="preserve"> The Recipient will brief DOE on roughly an annual basis to explain the plans, </w:t>
      </w:r>
      <w:proofErr w:type="gramStart"/>
      <w:r w:rsidRPr="00197B04">
        <w:rPr>
          <w:rFonts w:cstheme="minorHAnsi"/>
          <w:sz w:val="24"/>
          <w:szCs w:val="24"/>
        </w:rPr>
        <w:t>progress</w:t>
      </w:r>
      <w:proofErr w:type="gramEnd"/>
      <w:r w:rsidRPr="00197B04">
        <w:rPr>
          <w:rFonts w:cstheme="minorHAnsi"/>
          <w:sz w:val="24"/>
          <w:szCs w:val="24"/>
        </w:rPr>
        <w:t xml:space="preserve"> and results of the technical effort. The briefing shall also describe performance relative to project success criteria, milestones, and the Go/No-Go Decision point that are documented in the Project Management Plan (PMP).</w:t>
      </w:r>
    </w:p>
    <w:p w14:paraId="5BFE0274" w14:textId="53B5C015" w:rsidR="00A62D75" w:rsidRPr="00197B04" w:rsidRDefault="00025F51" w:rsidP="005926D8">
      <w:pPr>
        <w:rPr>
          <w:rFonts w:cstheme="minorHAnsi"/>
          <w:b/>
          <w:bCs/>
          <w:sz w:val="24"/>
          <w:szCs w:val="24"/>
          <w:u w:val="single"/>
        </w:rPr>
      </w:pPr>
      <w:r w:rsidRPr="00197B04">
        <w:rPr>
          <w:rFonts w:cstheme="minorHAnsi"/>
          <w:b/>
          <w:bCs/>
          <w:sz w:val="24"/>
          <w:szCs w:val="24"/>
          <w:u w:val="single"/>
        </w:rPr>
        <w:t>Task 2.0</w:t>
      </w:r>
      <w:r w:rsidR="00A50D9A" w:rsidRPr="00197B04">
        <w:rPr>
          <w:rFonts w:cstheme="minorHAnsi"/>
          <w:b/>
          <w:bCs/>
          <w:sz w:val="24"/>
          <w:szCs w:val="24"/>
          <w:u w:val="single"/>
        </w:rPr>
        <w:t xml:space="preserve"> – </w:t>
      </w:r>
      <w:r w:rsidR="0083266A" w:rsidRPr="00197B04">
        <w:rPr>
          <w:rFonts w:cstheme="minorHAnsi"/>
          <w:b/>
          <w:bCs/>
          <w:sz w:val="24"/>
          <w:szCs w:val="24"/>
          <w:u w:val="single"/>
        </w:rPr>
        <w:t>Future Grid 1.0</w:t>
      </w:r>
      <w:r w:rsidR="00E16151" w:rsidRPr="00197B04">
        <w:rPr>
          <w:rFonts w:cstheme="minorHAnsi"/>
          <w:b/>
          <w:bCs/>
          <w:sz w:val="24"/>
          <w:szCs w:val="24"/>
          <w:u w:val="single"/>
        </w:rPr>
        <w:t>:</w:t>
      </w:r>
      <w:r w:rsidR="00E16151" w:rsidRPr="00197B04">
        <w:rPr>
          <w:rFonts w:cstheme="minorHAnsi"/>
          <w:sz w:val="24"/>
          <w:szCs w:val="24"/>
        </w:rPr>
        <w:t xml:space="preserve"> </w:t>
      </w:r>
      <w:r w:rsidR="00B53435">
        <w:rPr>
          <w:rFonts w:cstheme="minorHAnsi"/>
          <w:sz w:val="24"/>
          <w:szCs w:val="24"/>
        </w:rPr>
        <w:t>Continued deployment</w:t>
      </w:r>
      <w:r w:rsidR="00306DE5">
        <w:rPr>
          <w:rFonts w:cstheme="minorHAnsi"/>
          <w:sz w:val="24"/>
          <w:szCs w:val="24"/>
        </w:rPr>
        <w:t xml:space="preserve"> </w:t>
      </w:r>
      <w:r w:rsidR="002D41A3">
        <w:rPr>
          <w:rFonts w:cstheme="minorHAnsi"/>
          <w:sz w:val="24"/>
          <w:szCs w:val="24"/>
        </w:rPr>
        <w:t xml:space="preserve">of </w:t>
      </w:r>
      <w:r w:rsidR="00306DE5">
        <w:rPr>
          <w:rFonts w:cstheme="minorHAnsi"/>
          <w:sz w:val="24"/>
          <w:szCs w:val="24"/>
        </w:rPr>
        <w:t>f</w:t>
      </w:r>
      <w:r w:rsidR="00FE0DA9" w:rsidRPr="00197B04">
        <w:rPr>
          <w:rFonts w:cstheme="minorHAnsi"/>
          <w:sz w:val="24"/>
          <w:szCs w:val="24"/>
        </w:rPr>
        <w:t xml:space="preserve">oundational grid modernization investments approved by </w:t>
      </w:r>
      <w:r w:rsidR="00B01883">
        <w:rPr>
          <w:rFonts w:cstheme="minorHAnsi"/>
          <w:sz w:val="24"/>
          <w:szCs w:val="24"/>
        </w:rPr>
        <w:t xml:space="preserve">state </w:t>
      </w:r>
      <w:r w:rsidR="00FE0DA9" w:rsidRPr="00197B04">
        <w:rPr>
          <w:rFonts w:cstheme="minorHAnsi"/>
          <w:sz w:val="24"/>
          <w:szCs w:val="24"/>
        </w:rPr>
        <w:t>regulators in their respective jurisdictions</w:t>
      </w:r>
      <w:r w:rsidR="00E13E69">
        <w:rPr>
          <w:rFonts w:cstheme="minorHAnsi"/>
          <w:sz w:val="24"/>
          <w:szCs w:val="24"/>
        </w:rPr>
        <w:t>.</w:t>
      </w:r>
      <w:r w:rsidR="00FE0DA9" w:rsidRPr="00197B04">
        <w:rPr>
          <w:rFonts w:cstheme="minorHAnsi"/>
          <w:sz w:val="24"/>
          <w:szCs w:val="24"/>
        </w:rPr>
        <w:t xml:space="preserve"> </w:t>
      </w:r>
    </w:p>
    <w:p w14:paraId="367584F5" w14:textId="31115AC5" w:rsidR="00566622" w:rsidRPr="00197B04" w:rsidRDefault="00025F51" w:rsidP="00494324">
      <w:pPr>
        <w:ind w:left="288"/>
        <w:rPr>
          <w:rFonts w:cstheme="minorHAnsi"/>
          <w:sz w:val="24"/>
          <w:szCs w:val="24"/>
        </w:rPr>
      </w:pPr>
      <w:r w:rsidRPr="00197B04">
        <w:rPr>
          <w:rFonts w:cstheme="minorHAnsi"/>
          <w:b/>
          <w:bCs/>
          <w:sz w:val="24"/>
          <w:szCs w:val="24"/>
        </w:rPr>
        <w:t>2.1</w:t>
      </w:r>
      <w:r w:rsidR="006F3B8B" w:rsidRPr="00197B04">
        <w:rPr>
          <w:rFonts w:cstheme="minorHAnsi"/>
          <w:b/>
          <w:bCs/>
          <w:sz w:val="24"/>
          <w:szCs w:val="24"/>
        </w:rPr>
        <w:t xml:space="preserve"> –</w:t>
      </w:r>
      <w:r w:rsidR="004628CD" w:rsidRPr="00197B04">
        <w:rPr>
          <w:rFonts w:cstheme="minorHAnsi"/>
          <w:b/>
          <w:bCs/>
          <w:sz w:val="24"/>
          <w:szCs w:val="24"/>
        </w:rPr>
        <w:t xml:space="preserve"> ADMS</w:t>
      </w:r>
      <w:r w:rsidR="008B0801">
        <w:rPr>
          <w:rFonts w:cstheme="minorHAnsi"/>
          <w:b/>
          <w:bCs/>
          <w:sz w:val="24"/>
          <w:szCs w:val="24"/>
        </w:rPr>
        <w:t>/FLISR Integration</w:t>
      </w:r>
      <w:r w:rsidR="006F3B8B" w:rsidRPr="00197B04">
        <w:rPr>
          <w:rFonts w:cstheme="minorHAnsi"/>
          <w:b/>
          <w:bCs/>
          <w:sz w:val="24"/>
          <w:szCs w:val="24"/>
        </w:rPr>
        <w:t>:</w:t>
      </w:r>
      <w:r w:rsidR="00647656" w:rsidRPr="00197B04">
        <w:rPr>
          <w:rFonts w:cstheme="minorHAnsi"/>
          <w:sz w:val="24"/>
          <w:szCs w:val="24"/>
        </w:rPr>
        <w:t xml:space="preserve"> </w:t>
      </w:r>
      <w:r w:rsidR="00A51613" w:rsidRPr="00197B04">
        <w:rPr>
          <w:rFonts w:cstheme="minorHAnsi"/>
          <w:sz w:val="24"/>
          <w:szCs w:val="24"/>
        </w:rPr>
        <w:t xml:space="preserve">National Grid </w:t>
      </w:r>
      <w:r w:rsidR="008B379C" w:rsidRPr="00197B04">
        <w:rPr>
          <w:rFonts w:cstheme="minorHAnsi"/>
          <w:sz w:val="24"/>
          <w:szCs w:val="24"/>
        </w:rPr>
        <w:t xml:space="preserve">will </w:t>
      </w:r>
      <w:r w:rsidR="00A51613" w:rsidRPr="00197B04">
        <w:rPr>
          <w:rFonts w:cstheme="minorHAnsi"/>
          <w:sz w:val="24"/>
          <w:szCs w:val="24"/>
        </w:rPr>
        <w:t>continu</w:t>
      </w:r>
      <w:r w:rsidR="008B379C" w:rsidRPr="00197B04">
        <w:rPr>
          <w:rFonts w:cstheme="minorHAnsi"/>
          <w:sz w:val="24"/>
          <w:szCs w:val="24"/>
        </w:rPr>
        <w:t>e</w:t>
      </w:r>
      <w:r w:rsidR="00A51613" w:rsidRPr="00197B04">
        <w:rPr>
          <w:rFonts w:cstheme="minorHAnsi"/>
          <w:sz w:val="24"/>
          <w:szCs w:val="24"/>
        </w:rPr>
        <w:t xml:space="preserve"> its </w:t>
      </w:r>
      <w:r w:rsidR="00EC1690" w:rsidRPr="00197B04">
        <w:rPr>
          <w:rFonts w:cstheme="minorHAnsi"/>
          <w:sz w:val="24"/>
          <w:szCs w:val="24"/>
        </w:rPr>
        <w:t>development</w:t>
      </w:r>
      <w:r w:rsidR="00A51613" w:rsidRPr="00197B04">
        <w:rPr>
          <w:rFonts w:cstheme="minorHAnsi"/>
          <w:sz w:val="24"/>
          <w:szCs w:val="24"/>
        </w:rPr>
        <w:t xml:space="preserve"> and progression of an ADMS</w:t>
      </w:r>
      <w:r w:rsidR="008D52BE" w:rsidRPr="00197B04">
        <w:rPr>
          <w:rFonts w:cstheme="minorHAnsi"/>
          <w:sz w:val="24"/>
          <w:szCs w:val="24"/>
        </w:rPr>
        <w:t xml:space="preserve"> </w:t>
      </w:r>
      <w:r w:rsidR="00C664A4">
        <w:rPr>
          <w:rFonts w:cstheme="minorHAnsi"/>
          <w:sz w:val="24"/>
          <w:szCs w:val="24"/>
        </w:rPr>
        <w:t>and centralized FLISR schemes</w:t>
      </w:r>
      <w:r w:rsidR="00207326" w:rsidRPr="00197B04">
        <w:rPr>
          <w:rFonts w:cstheme="minorHAnsi"/>
          <w:sz w:val="24"/>
          <w:szCs w:val="24"/>
        </w:rPr>
        <w:t xml:space="preserve"> </w:t>
      </w:r>
    </w:p>
    <w:p w14:paraId="475A9296" w14:textId="32A3BCA0" w:rsidR="00BF6655" w:rsidRPr="00197B04" w:rsidRDefault="00187BD4" w:rsidP="00494324">
      <w:pPr>
        <w:ind w:left="288"/>
        <w:rPr>
          <w:rFonts w:cstheme="minorHAnsi"/>
          <w:sz w:val="24"/>
          <w:szCs w:val="24"/>
        </w:rPr>
      </w:pPr>
      <w:r w:rsidRPr="00197B04">
        <w:rPr>
          <w:rFonts w:cstheme="minorHAnsi"/>
          <w:b/>
          <w:bCs/>
          <w:sz w:val="24"/>
          <w:szCs w:val="24"/>
        </w:rPr>
        <w:t>2.2</w:t>
      </w:r>
      <w:r w:rsidR="006F3B8B" w:rsidRPr="00197B04">
        <w:rPr>
          <w:rFonts w:cstheme="minorHAnsi"/>
          <w:b/>
          <w:bCs/>
          <w:sz w:val="24"/>
          <w:szCs w:val="24"/>
        </w:rPr>
        <w:t xml:space="preserve"> –</w:t>
      </w:r>
      <w:r w:rsidRPr="00197B04">
        <w:rPr>
          <w:rFonts w:cstheme="minorHAnsi"/>
          <w:b/>
          <w:bCs/>
          <w:sz w:val="24"/>
          <w:szCs w:val="24"/>
        </w:rPr>
        <w:t xml:space="preserve"> A</w:t>
      </w:r>
      <w:r w:rsidR="002F5EBC" w:rsidRPr="00197B04">
        <w:rPr>
          <w:rFonts w:cstheme="minorHAnsi"/>
          <w:b/>
          <w:bCs/>
          <w:sz w:val="24"/>
          <w:szCs w:val="24"/>
        </w:rPr>
        <w:t>dvanced Metering Infrastructure</w:t>
      </w:r>
      <w:r w:rsidR="00F558D6" w:rsidRPr="00197B04">
        <w:rPr>
          <w:rFonts w:cstheme="minorHAnsi"/>
          <w:b/>
          <w:bCs/>
          <w:sz w:val="24"/>
          <w:szCs w:val="24"/>
        </w:rPr>
        <w:t xml:space="preserve"> Headend System &amp; Meter Data Management System</w:t>
      </w:r>
      <w:r w:rsidR="006F3B8B" w:rsidRPr="00197B04">
        <w:rPr>
          <w:rFonts w:cstheme="minorHAnsi"/>
          <w:b/>
          <w:bCs/>
          <w:sz w:val="24"/>
          <w:szCs w:val="24"/>
        </w:rPr>
        <w:t>:</w:t>
      </w:r>
      <w:r w:rsidRPr="00197B04">
        <w:rPr>
          <w:rFonts w:cstheme="minorHAnsi"/>
          <w:sz w:val="24"/>
          <w:szCs w:val="24"/>
        </w:rPr>
        <w:t xml:space="preserve"> </w:t>
      </w:r>
      <w:bookmarkStart w:id="3" w:name="OLE_LINK24"/>
      <w:r w:rsidR="003B1C24" w:rsidRPr="003B1C24">
        <w:rPr>
          <w:rFonts w:cstheme="minorHAnsi"/>
          <w:sz w:val="24"/>
          <w:szCs w:val="24"/>
        </w:rPr>
        <w:t>Buildout of the Advanced Metering Infrastructure (AMI) Headend System (HES), Meter Data Management System (MDMS)</w:t>
      </w:r>
      <w:r w:rsidR="004E2022">
        <w:rPr>
          <w:rFonts w:cstheme="minorHAnsi"/>
          <w:sz w:val="24"/>
          <w:szCs w:val="24"/>
        </w:rPr>
        <w:t>,</w:t>
      </w:r>
      <w:r w:rsidR="003B1C24" w:rsidRPr="003B1C24">
        <w:rPr>
          <w:rFonts w:cstheme="minorHAnsi"/>
          <w:sz w:val="24"/>
          <w:szCs w:val="24"/>
        </w:rPr>
        <w:t xml:space="preserve"> and Edge Intelligence necessary to collect meter data and notifications, manage bi-directional communication, enable near real-time analytics and decision processing</w:t>
      </w:r>
      <w:r w:rsidR="004E2022">
        <w:rPr>
          <w:rFonts w:cstheme="minorHAnsi"/>
          <w:sz w:val="24"/>
          <w:szCs w:val="24"/>
        </w:rPr>
        <w:t>.</w:t>
      </w:r>
      <w:r w:rsidR="003B1C24" w:rsidRPr="003B1C24">
        <w:rPr>
          <w:rFonts w:cstheme="minorHAnsi"/>
          <w:sz w:val="24"/>
          <w:szCs w:val="24"/>
        </w:rPr>
        <w:t xml:space="preserve"> This work will complement National Grid’s continued deployment of its AMI Implementation Plans across NY and MA electric service territories</w:t>
      </w:r>
    </w:p>
    <w:bookmarkEnd w:id="3"/>
    <w:p w14:paraId="383C0B5C" w14:textId="6251E75C" w:rsidR="00FB1ECE" w:rsidRPr="00197B04" w:rsidRDefault="00AC5D8C" w:rsidP="00494324">
      <w:pPr>
        <w:ind w:left="288"/>
        <w:rPr>
          <w:rFonts w:cstheme="minorHAnsi"/>
          <w:sz w:val="24"/>
          <w:szCs w:val="24"/>
        </w:rPr>
      </w:pPr>
      <w:r w:rsidRPr="00197B04">
        <w:rPr>
          <w:rFonts w:cstheme="minorHAnsi"/>
          <w:b/>
          <w:bCs/>
          <w:sz w:val="24"/>
          <w:szCs w:val="24"/>
        </w:rPr>
        <w:t xml:space="preserve">2.3 </w:t>
      </w:r>
      <w:r w:rsidR="006F3B8B" w:rsidRPr="00197B04">
        <w:rPr>
          <w:rFonts w:cstheme="minorHAnsi"/>
          <w:b/>
          <w:bCs/>
          <w:sz w:val="24"/>
          <w:szCs w:val="24"/>
        </w:rPr>
        <w:t xml:space="preserve">– </w:t>
      </w:r>
      <w:r w:rsidRPr="00197B04">
        <w:rPr>
          <w:rFonts w:cstheme="minorHAnsi"/>
          <w:b/>
          <w:bCs/>
          <w:sz w:val="24"/>
          <w:szCs w:val="24"/>
        </w:rPr>
        <w:t>DERMS</w:t>
      </w:r>
      <w:r w:rsidR="006F3B8B" w:rsidRPr="00197B04">
        <w:rPr>
          <w:rFonts w:cstheme="minorHAnsi"/>
          <w:b/>
          <w:bCs/>
          <w:sz w:val="24"/>
          <w:szCs w:val="24"/>
        </w:rPr>
        <w:t>:</w:t>
      </w:r>
      <w:r w:rsidRPr="00197B04">
        <w:rPr>
          <w:rFonts w:cstheme="minorHAnsi"/>
          <w:sz w:val="24"/>
          <w:szCs w:val="24"/>
        </w:rPr>
        <w:t xml:space="preserve"> </w:t>
      </w:r>
      <w:r w:rsidR="001014E2" w:rsidRPr="00197B04">
        <w:rPr>
          <w:rFonts w:cstheme="minorHAnsi"/>
          <w:sz w:val="24"/>
          <w:szCs w:val="24"/>
        </w:rPr>
        <w:t>Continued i</w:t>
      </w:r>
      <w:r w:rsidR="00074B02" w:rsidRPr="00197B04">
        <w:rPr>
          <w:rFonts w:cstheme="minorHAnsi"/>
          <w:sz w:val="24"/>
          <w:szCs w:val="24"/>
        </w:rPr>
        <w:t xml:space="preserve">nvestments in </w:t>
      </w:r>
      <w:r w:rsidR="00FE574C" w:rsidRPr="00197B04">
        <w:rPr>
          <w:rFonts w:cstheme="minorHAnsi"/>
          <w:sz w:val="24"/>
          <w:szCs w:val="24"/>
        </w:rPr>
        <w:t xml:space="preserve">National Grid’s </w:t>
      </w:r>
      <w:r w:rsidR="0071586B" w:rsidRPr="00197B04">
        <w:rPr>
          <w:rFonts w:cstheme="minorHAnsi"/>
          <w:sz w:val="24"/>
          <w:szCs w:val="24"/>
        </w:rPr>
        <w:t>DERMS</w:t>
      </w:r>
      <w:r w:rsidR="00C20820" w:rsidRPr="00197B04">
        <w:rPr>
          <w:rFonts w:cstheme="minorHAnsi"/>
          <w:sz w:val="24"/>
          <w:szCs w:val="24"/>
        </w:rPr>
        <w:t xml:space="preserve"> software</w:t>
      </w:r>
      <w:r w:rsidR="0071586B" w:rsidRPr="00197B04">
        <w:rPr>
          <w:rFonts w:cstheme="minorHAnsi"/>
          <w:sz w:val="24"/>
          <w:szCs w:val="24"/>
        </w:rPr>
        <w:t xml:space="preserve"> </w:t>
      </w:r>
      <w:r w:rsidR="00FE574C" w:rsidRPr="00197B04">
        <w:rPr>
          <w:rFonts w:cstheme="minorHAnsi"/>
          <w:sz w:val="24"/>
          <w:szCs w:val="24"/>
        </w:rPr>
        <w:t>platform</w:t>
      </w:r>
      <w:r w:rsidR="00A54154">
        <w:rPr>
          <w:rFonts w:cstheme="minorHAnsi"/>
          <w:sz w:val="24"/>
          <w:szCs w:val="24"/>
        </w:rPr>
        <w:t>,</w:t>
      </w:r>
      <w:r w:rsidR="00FE574C" w:rsidRPr="00197B04">
        <w:rPr>
          <w:rFonts w:cstheme="minorHAnsi"/>
          <w:sz w:val="24"/>
          <w:szCs w:val="24"/>
        </w:rPr>
        <w:t xml:space="preserve"> which includes a group of individual applications </w:t>
      </w:r>
      <w:r w:rsidR="00FB1ECE" w:rsidRPr="00197B04">
        <w:rPr>
          <w:rFonts w:cstheme="minorHAnsi"/>
          <w:sz w:val="24"/>
          <w:szCs w:val="24"/>
        </w:rPr>
        <w:t>that operate together in a cohesive fashion</w:t>
      </w:r>
      <w:bookmarkStart w:id="4" w:name="OLE_LINK5"/>
      <w:r w:rsidR="00FB1ECE" w:rsidRPr="00197B04">
        <w:rPr>
          <w:rFonts w:cstheme="minorHAnsi"/>
          <w:sz w:val="24"/>
          <w:szCs w:val="24"/>
        </w:rPr>
        <w:t xml:space="preserve"> </w:t>
      </w:r>
      <w:bookmarkStart w:id="5" w:name="OLE_LINK25"/>
      <w:r w:rsidR="00FB1ECE" w:rsidRPr="00197B04">
        <w:rPr>
          <w:rFonts w:cstheme="minorHAnsi"/>
          <w:sz w:val="24"/>
          <w:szCs w:val="24"/>
        </w:rPr>
        <w:t xml:space="preserve">to actively </w:t>
      </w:r>
      <w:r w:rsidR="00C20820" w:rsidRPr="00197B04">
        <w:rPr>
          <w:rFonts w:cstheme="minorHAnsi"/>
          <w:sz w:val="24"/>
          <w:szCs w:val="24"/>
        </w:rPr>
        <w:t xml:space="preserve">manage and operate </w:t>
      </w:r>
      <w:r w:rsidR="00B86242">
        <w:rPr>
          <w:rFonts w:cstheme="minorHAnsi"/>
          <w:sz w:val="24"/>
          <w:szCs w:val="24"/>
        </w:rPr>
        <w:t xml:space="preserve">a limited set of </w:t>
      </w:r>
      <w:proofErr w:type="gramStart"/>
      <w:r w:rsidR="00C20820" w:rsidRPr="00197B04">
        <w:rPr>
          <w:rFonts w:cstheme="minorHAnsi"/>
          <w:sz w:val="24"/>
          <w:szCs w:val="24"/>
        </w:rPr>
        <w:t>DER</w:t>
      </w:r>
      <w:proofErr w:type="gramEnd"/>
      <w:r w:rsidR="00C20820" w:rsidRPr="00197B04">
        <w:rPr>
          <w:rFonts w:cstheme="minorHAnsi"/>
          <w:sz w:val="24"/>
          <w:szCs w:val="24"/>
        </w:rPr>
        <w:t xml:space="preserve"> through monitoring and control either directly or via an aggregator.</w:t>
      </w:r>
      <w:bookmarkEnd w:id="4"/>
      <w:bookmarkEnd w:id="5"/>
    </w:p>
    <w:p w14:paraId="56F3C4F9" w14:textId="62B11F38" w:rsidR="00AC5D8C" w:rsidRPr="00494324" w:rsidRDefault="00AC5D8C" w:rsidP="00494324">
      <w:pPr>
        <w:ind w:left="576"/>
        <w:rPr>
          <w:sz w:val="24"/>
          <w:szCs w:val="24"/>
        </w:rPr>
      </w:pPr>
      <w:r w:rsidRPr="35EA75E3">
        <w:rPr>
          <w:b/>
          <w:sz w:val="24"/>
          <w:szCs w:val="24"/>
        </w:rPr>
        <w:lastRenderedPageBreak/>
        <w:t>2.3.1</w:t>
      </w:r>
      <w:r w:rsidR="006F3B8B" w:rsidRPr="35EA75E3">
        <w:rPr>
          <w:b/>
          <w:sz w:val="24"/>
          <w:szCs w:val="24"/>
        </w:rPr>
        <w:t xml:space="preserve"> –</w:t>
      </w:r>
      <w:r w:rsidRPr="35EA75E3">
        <w:rPr>
          <w:b/>
          <w:sz w:val="24"/>
          <w:szCs w:val="24"/>
        </w:rPr>
        <w:t xml:space="preserve"> Short Term Forecasting</w:t>
      </w:r>
      <w:r w:rsidR="006F3B8B" w:rsidRPr="35EA75E3">
        <w:rPr>
          <w:b/>
          <w:sz w:val="24"/>
          <w:szCs w:val="24"/>
        </w:rPr>
        <w:t>:</w:t>
      </w:r>
      <w:r w:rsidR="00A50D9A" w:rsidRPr="35EA75E3">
        <w:rPr>
          <w:sz w:val="24"/>
          <w:szCs w:val="24"/>
        </w:rPr>
        <w:t xml:space="preserve"> </w:t>
      </w:r>
      <w:r w:rsidR="00890725" w:rsidRPr="35EA75E3">
        <w:rPr>
          <w:sz w:val="24"/>
          <w:szCs w:val="24"/>
        </w:rPr>
        <w:t xml:space="preserve">Buildout </w:t>
      </w:r>
      <w:r w:rsidR="45B5228C" w:rsidRPr="35EA75E3">
        <w:rPr>
          <w:sz w:val="24"/>
          <w:szCs w:val="24"/>
        </w:rPr>
        <w:t xml:space="preserve">of </w:t>
      </w:r>
      <w:r w:rsidR="00890725" w:rsidRPr="35EA75E3">
        <w:rPr>
          <w:sz w:val="24"/>
          <w:szCs w:val="24"/>
        </w:rPr>
        <w:t>a</w:t>
      </w:r>
      <w:r w:rsidR="002B5B0E" w:rsidRPr="35EA75E3">
        <w:rPr>
          <w:sz w:val="24"/>
          <w:szCs w:val="24"/>
        </w:rPr>
        <w:t xml:space="preserve">dvanced </w:t>
      </w:r>
      <w:r w:rsidR="478EF970" w:rsidRPr="35EA75E3">
        <w:rPr>
          <w:sz w:val="24"/>
          <w:szCs w:val="24"/>
        </w:rPr>
        <w:t>operational</w:t>
      </w:r>
      <w:r w:rsidR="002B5B0E" w:rsidRPr="35EA75E3">
        <w:rPr>
          <w:sz w:val="24"/>
          <w:szCs w:val="24"/>
        </w:rPr>
        <w:t xml:space="preserve"> forecasting </w:t>
      </w:r>
      <w:r w:rsidR="003839BA" w:rsidRPr="35EA75E3">
        <w:rPr>
          <w:sz w:val="24"/>
          <w:szCs w:val="24"/>
        </w:rPr>
        <w:t xml:space="preserve">capabilities </w:t>
      </w:r>
      <w:r w:rsidR="002B5B0E" w:rsidRPr="35EA75E3">
        <w:rPr>
          <w:sz w:val="24"/>
          <w:szCs w:val="24"/>
        </w:rPr>
        <w:t xml:space="preserve">to </w:t>
      </w:r>
      <w:r w:rsidR="004B10F1" w:rsidRPr="35EA75E3">
        <w:rPr>
          <w:sz w:val="24"/>
          <w:szCs w:val="24"/>
        </w:rPr>
        <w:t>forecast short-term load</w:t>
      </w:r>
      <w:r w:rsidR="00613B98">
        <w:rPr>
          <w:sz w:val="24"/>
          <w:szCs w:val="24"/>
        </w:rPr>
        <w:t xml:space="preserve"> and</w:t>
      </w:r>
      <w:r w:rsidR="004B10F1" w:rsidRPr="35EA75E3">
        <w:rPr>
          <w:sz w:val="24"/>
          <w:szCs w:val="24"/>
        </w:rPr>
        <w:t xml:space="preserve"> supply impacts on the distribution system. </w:t>
      </w:r>
      <w:r w:rsidR="00EA53B6" w:rsidRPr="35EA75E3">
        <w:rPr>
          <w:sz w:val="24"/>
          <w:szCs w:val="24"/>
        </w:rPr>
        <w:t xml:space="preserve"> </w:t>
      </w:r>
    </w:p>
    <w:p w14:paraId="6707A6F2" w14:textId="1C431AC6" w:rsidR="00AC5D8C" w:rsidRPr="00494324" w:rsidRDefault="00AC5D8C" w:rsidP="00494324">
      <w:pPr>
        <w:ind w:left="576"/>
        <w:rPr>
          <w:sz w:val="24"/>
          <w:szCs w:val="24"/>
        </w:rPr>
      </w:pPr>
      <w:r w:rsidRPr="35EA75E3">
        <w:rPr>
          <w:b/>
          <w:sz w:val="24"/>
          <w:szCs w:val="24"/>
        </w:rPr>
        <w:t>2.3.2</w:t>
      </w:r>
      <w:r w:rsidR="00A50D9A" w:rsidRPr="35EA75E3">
        <w:rPr>
          <w:b/>
          <w:sz w:val="24"/>
          <w:szCs w:val="24"/>
        </w:rPr>
        <w:t xml:space="preserve"> –</w:t>
      </w:r>
      <w:r w:rsidR="00057227" w:rsidRPr="35EA75E3">
        <w:rPr>
          <w:b/>
          <w:sz w:val="24"/>
          <w:szCs w:val="24"/>
        </w:rPr>
        <w:t xml:space="preserve"> DER Centralized Dispatch Engine</w:t>
      </w:r>
      <w:r w:rsidR="00A50D9A" w:rsidRPr="35EA75E3">
        <w:rPr>
          <w:b/>
          <w:sz w:val="24"/>
          <w:szCs w:val="24"/>
        </w:rPr>
        <w:t>:</w:t>
      </w:r>
      <w:r w:rsidR="00A50D9A" w:rsidRPr="35EA75E3">
        <w:rPr>
          <w:sz w:val="24"/>
          <w:szCs w:val="24"/>
        </w:rPr>
        <w:t xml:space="preserve"> </w:t>
      </w:r>
      <w:r w:rsidR="00890725" w:rsidRPr="35EA75E3">
        <w:rPr>
          <w:sz w:val="24"/>
          <w:szCs w:val="24"/>
        </w:rPr>
        <w:t xml:space="preserve">Buildout of a centralized </w:t>
      </w:r>
      <w:r w:rsidR="00A925F4" w:rsidRPr="35EA75E3">
        <w:rPr>
          <w:sz w:val="24"/>
          <w:szCs w:val="24"/>
        </w:rPr>
        <w:t xml:space="preserve">DER dispatch engine to optimize </w:t>
      </w:r>
      <w:r w:rsidR="008915C2" w:rsidRPr="35EA75E3">
        <w:rPr>
          <w:sz w:val="24"/>
          <w:szCs w:val="24"/>
        </w:rPr>
        <w:t>the dispatching of DER</w:t>
      </w:r>
      <w:r w:rsidR="00A925F4" w:rsidRPr="35EA75E3">
        <w:rPr>
          <w:sz w:val="24"/>
          <w:szCs w:val="24"/>
        </w:rPr>
        <w:t xml:space="preserve"> based on physical grid considerations</w:t>
      </w:r>
      <w:r w:rsidR="00B86131" w:rsidRPr="35EA75E3">
        <w:rPr>
          <w:sz w:val="24"/>
          <w:szCs w:val="24"/>
        </w:rPr>
        <w:t xml:space="preserve">. </w:t>
      </w:r>
    </w:p>
    <w:p w14:paraId="653759B3" w14:textId="7440AF63" w:rsidR="00057227" w:rsidRPr="00494324" w:rsidRDefault="004727DE" w:rsidP="00494324">
      <w:pPr>
        <w:ind w:left="576"/>
        <w:rPr>
          <w:sz w:val="24"/>
          <w:szCs w:val="24"/>
        </w:rPr>
      </w:pPr>
      <w:r w:rsidRPr="35EA75E3">
        <w:rPr>
          <w:b/>
          <w:sz w:val="24"/>
          <w:szCs w:val="24"/>
        </w:rPr>
        <w:t>2.3.</w:t>
      </w:r>
      <w:r w:rsidR="00AB786D" w:rsidRPr="35EA75E3">
        <w:rPr>
          <w:b/>
          <w:sz w:val="24"/>
          <w:szCs w:val="24"/>
        </w:rPr>
        <w:t>3</w:t>
      </w:r>
      <w:r w:rsidR="00A50D9A" w:rsidRPr="35EA75E3">
        <w:rPr>
          <w:b/>
          <w:sz w:val="24"/>
          <w:szCs w:val="24"/>
        </w:rPr>
        <w:t xml:space="preserve"> –</w:t>
      </w:r>
      <w:r w:rsidRPr="35EA75E3">
        <w:rPr>
          <w:b/>
          <w:sz w:val="24"/>
          <w:szCs w:val="24"/>
        </w:rPr>
        <w:t xml:space="preserve"> </w:t>
      </w:r>
      <w:r w:rsidR="00866E57" w:rsidRPr="35EA75E3">
        <w:rPr>
          <w:b/>
          <w:sz w:val="24"/>
          <w:szCs w:val="24"/>
        </w:rPr>
        <w:t>Grid</w:t>
      </w:r>
      <w:r w:rsidR="00716BBE">
        <w:rPr>
          <w:b/>
          <w:sz w:val="24"/>
          <w:szCs w:val="24"/>
        </w:rPr>
        <w:t>-</w:t>
      </w:r>
      <w:r w:rsidR="00866E57" w:rsidRPr="35EA75E3">
        <w:rPr>
          <w:b/>
          <w:sz w:val="24"/>
          <w:szCs w:val="24"/>
        </w:rPr>
        <w:t>Edge Control</w:t>
      </w:r>
      <w:r w:rsidR="00A50D9A" w:rsidRPr="35EA75E3">
        <w:rPr>
          <w:b/>
          <w:sz w:val="24"/>
          <w:szCs w:val="24"/>
        </w:rPr>
        <w:t>:</w:t>
      </w:r>
      <w:r w:rsidR="00866E57" w:rsidRPr="35EA75E3">
        <w:rPr>
          <w:sz w:val="24"/>
          <w:szCs w:val="24"/>
        </w:rPr>
        <w:t xml:space="preserve"> </w:t>
      </w:r>
      <w:r w:rsidR="00BC0593" w:rsidRPr="35EA75E3">
        <w:rPr>
          <w:sz w:val="24"/>
          <w:szCs w:val="24"/>
        </w:rPr>
        <w:t xml:space="preserve">Buildout </w:t>
      </w:r>
      <w:r w:rsidR="23AA28E7" w:rsidRPr="35EA75E3">
        <w:rPr>
          <w:sz w:val="24"/>
          <w:szCs w:val="24"/>
        </w:rPr>
        <w:t xml:space="preserve">of </w:t>
      </w:r>
      <w:r w:rsidR="00BC0593" w:rsidRPr="35EA75E3">
        <w:rPr>
          <w:sz w:val="24"/>
          <w:szCs w:val="24"/>
        </w:rPr>
        <w:t>grid</w:t>
      </w:r>
      <w:r w:rsidR="00580FB1">
        <w:rPr>
          <w:sz w:val="24"/>
          <w:szCs w:val="24"/>
        </w:rPr>
        <w:t>-</w:t>
      </w:r>
      <w:r w:rsidR="00BC0593" w:rsidRPr="35EA75E3">
        <w:rPr>
          <w:sz w:val="24"/>
          <w:szCs w:val="24"/>
        </w:rPr>
        <w:t xml:space="preserve">edge control </w:t>
      </w:r>
      <w:r w:rsidR="00F95A53" w:rsidRPr="35EA75E3">
        <w:rPr>
          <w:sz w:val="24"/>
          <w:szCs w:val="24"/>
        </w:rPr>
        <w:t xml:space="preserve">solution </w:t>
      </w:r>
      <w:r w:rsidR="00BC0593" w:rsidRPr="35EA75E3">
        <w:rPr>
          <w:sz w:val="24"/>
          <w:szCs w:val="24"/>
        </w:rPr>
        <w:t xml:space="preserve">to </w:t>
      </w:r>
      <w:r w:rsidR="6AC84319" w:rsidRPr="35EA75E3">
        <w:rPr>
          <w:sz w:val="24"/>
          <w:szCs w:val="24"/>
        </w:rPr>
        <w:t xml:space="preserve">enhance visibility of </w:t>
      </w:r>
      <w:r w:rsidR="002A2433">
        <w:rPr>
          <w:sz w:val="24"/>
          <w:szCs w:val="24"/>
        </w:rPr>
        <w:t xml:space="preserve">a limited set of </w:t>
      </w:r>
      <w:proofErr w:type="gramStart"/>
      <w:r w:rsidR="6AC84319" w:rsidRPr="35EA75E3">
        <w:rPr>
          <w:sz w:val="24"/>
          <w:szCs w:val="24"/>
        </w:rPr>
        <w:t>DER</w:t>
      </w:r>
      <w:proofErr w:type="gramEnd"/>
      <w:r w:rsidR="6AC84319" w:rsidRPr="35EA75E3">
        <w:rPr>
          <w:sz w:val="24"/>
          <w:szCs w:val="24"/>
        </w:rPr>
        <w:t>,</w:t>
      </w:r>
      <w:r w:rsidR="002A2433">
        <w:rPr>
          <w:sz w:val="24"/>
          <w:szCs w:val="24"/>
        </w:rPr>
        <w:t xml:space="preserve"> to</w:t>
      </w:r>
      <w:r w:rsidR="6AC84319" w:rsidRPr="35EA75E3">
        <w:rPr>
          <w:sz w:val="24"/>
          <w:szCs w:val="24"/>
        </w:rPr>
        <w:t xml:space="preserve"> </w:t>
      </w:r>
      <w:r w:rsidR="00BC0593" w:rsidRPr="35EA75E3">
        <w:rPr>
          <w:sz w:val="24"/>
          <w:szCs w:val="24"/>
        </w:rPr>
        <w:t>manage requests from utility systems to dispatch DER</w:t>
      </w:r>
      <w:r w:rsidR="00B7234F">
        <w:rPr>
          <w:sz w:val="24"/>
          <w:szCs w:val="24"/>
        </w:rPr>
        <w:t>.</w:t>
      </w:r>
      <w:r w:rsidR="00BC0593" w:rsidRPr="35EA75E3">
        <w:rPr>
          <w:sz w:val="24"/>
          <w:szCs w:val="24"/>
        </w:rPr>
        <w:t xml:space="preserve"> </w:t>
      </w:r>
    </w:p>
    <w:p w14:paraId="48DC9DA4" w14:textId="7AA3257D" w:rsidR="002B6771" w:rsidRPr="00197B04" w:rsidRDefault="00AC5D8C" w:rsidP="00494324">
      <w:pPr>
        <w:ind w:left="288"/>
        <w:rPr>
          <w:rFonts w:cstheme="minorHAnsi"/>
          <w:sz w:val="24"/>
          <w:szCs w:val="24"/>
        </w:rPr>
      </w:pPr>
      <w:r w:rsidRPr="00197B04">
        <w:rPr>
          <w:rFonts w:cstheme="minorHAnsi"/>
          <w:b/>
          <w:bCs/>
          <w:sz w:val="24"/>
          <w:szCs w:val="24"/>
        </w:rPr>
        <w:t>2.4</w:t>
      </w:r>
      <w:r w:rsidR="00A50D9A" w:rsidRPr="00197B04">
        <w:rPr>
          <w:rFonts w:cstheme="minorHAnsi"/>
          <w:b/>
          <w:bCs/>
          <w:sz w:val="24"/>
          <w:szCs w:val="24"/>
        </w:rPr>
        <w:t xml:space="preserve"> –</w:t>
      </w:r>
      <w:r w:rsidRPr="00197B04">
        <w:rPr>
          <w:rFonts w:cstheme="minorHAnsi"/>
          <w:b/>
          <w:bCs/>
          <w:sz w:val="24"/>
          <w:szCs w:val="24"/>
        </w:rPr>
        <w:t xml:space="preserve"> </w:t>
      </w:r>
      <w:r w:rsidR="009D7C7F" w:rsidRPr="00197B04">
        <w:rPr>
          <w:rFonts w:cstheme="minorHAnsi"/>
          <w:b/>
          <w:bCs/>
          <w:sz w:val="24"/>
          <w:szCs w:val="24"/>
        </w:rPr>
        <w:t>F</w:t>
      </w:r>
      <w:r w:rsidRPr="00197B04">
        <w:rPr>
          <w:rFonts w:cstheme="minorHAnsi"/>
          <w:b/>
          <w:bCs/>
          <w:sz w:val="24"/>
          <w:szCs w:val="24"/>
        </w:rPr>
        <w:t>LISR</w:t>
      </w:r>
      <w:r w:rsidR="00A50D9A" w:rsidRPr="00197B04">
        <w:rPr>
          <w:rFonts w:cstheme="minorHAnsi"/>
          <w:b/>
          <w:bCs/>
          <w:sz w:val="24"/>
          <w:szCs w:val="24"/>
        </w:rPr>
        <w:t>:</w:t>
      </w:r>
      <w:r w:rsidRPr="00197B04">
        <w:rPr>
          <w:rFonts w:cstheme="minorHAnsi"/>
          <w:sz w:val="24"/>
          <w:szCs w:val="24"/>
        </w:rPr>
        <w:t xml:space="preserve"> </w:t>
      </w:r>
      <w:r w:rsidR="00E30AED" w:rsidRPr="00197B04">
        <w:rPr>
          <w:rFonts w:cstheme="minorHAnsi"/>
          <w:sz w:val="24"/>
          <w:szCs w:val="24"/>
        </w:rPr>
        <w:t xml:space="preserve">Continued investments </w:t>
      </w:r>
      <w:r w:rsidR="00D5623E" w:rsidRPr="00197B04">
        <w:rPr>
          <w:rFonts w:cstheme="minorHAnsi"/>
          <w:sz w:val="24"/>
          <w:szCs w:val="24"/>
        </w:rPr>
        <w:t xml:space="preserve">in FLISR </w:t>
      </w:r>
      <w:r w:rsidR="00BD2197" w:rsidRPr="00197B04">
        <w:rPr>
          <w:rFonts w:cstheme="minorHAnsi"/>
          <w:sz w:val="24"/>
          <w:szCs w:val="24"/>
        </w:rPr>
        <w:t xml:space="preserve">control </w:t>
      </w:r>
      <w:r w:rsidR="00DC63A8" w:rsidRPr="00197B04">
        <w:rPr>
          <w:rFonts w:cstheme="minorHAnsi"/>
          <w:sz w:val="24"/>
          <w:szCs w:val="24"/>
        </w:rPr>
        <w:t>scheme</w:t>
      </w:r>
      <w:r w:rsidR="00D5623E" w:rsidRPr="00197B04">
        <w:rPr>
          <w:rFonts w:cstheme="minorHAnsi"/>
          <w:sz w:val="24"/>
          <w:szCs w:val="24"/>
        </w:rPr>
        <w:t>s which incorporate</w:t>
      </w:r>
      <w:r w:rsidR="00DC63A8" w:rsidRPr="00197B04">
        <w:rPr>
          <w:rFonts w:cstheme="minorHAnsi"/>
          <w:sz w:val="24"/>
          <w:szCs w:val="24"/>
        </w:rPr>
        <w:t xml:space="preserve"> telecommunications and advanced control of key switching devices to provide remote monitoring and operator control of field devices for normal operations and maintenance</w:t>
      </w:r>
      <w:r w:rsidR="008527F0" w:rsidRPr="00197B04">
        <w:rPr>
          <w:rFonts w:cstheme="minorHAnsi"/>
          <w:sz w:val="24"/>
          <w:szCs w:val="24"/>
        </w:rPr>
        <w:t>, while at the same time providing an automated response to system contingencies.</w:t>
      </w:r>
    </w:p>
    <w:p w14:paraId="0B0B7FFC" w14:textId="2A156D58" w:rsidR="00A62D75" w:rsidRPr="00197B04" w:rsidRDefault="00025F51" w:rsidP="00E967ED">
      <w:pPr>
        <w:rPr>
          <w:rFonts w:cstheme="minorHAnsi"/>
          <w:sz w:val="24"/>
          <w:szCs w:val="24"/>
        </w:rPr>
      </w:pPr>
      <w:r w:rsidRPr="00197B04">
        <w:rPr>
          <w:rFonts w:cstheme="minorHAnsi"/>
          <w:b/>
          <w:bCs/>
          <w:sz w:val="24"/>
          <w:szCs w:val="24"/>
          <w:u w:val="single"/>
        </w:rPr>
        <w:t>Task 3.0</w:t>
      </w:r>
      <w:r w:rsidR="00A50D9A" w:rsidRPr="00197B04">
        <w:rPr>
          <w:rFonts w:cstheme="minorHAnsi"/>
          <w:b/>
          <w:bCs/>
          <w:sz w:val="24"/>
          <w:szCs w:val="24"/>
          <w:u w:val="single"/>
        </w:rPr>
        <w:t xml:space="preserve"> – </w:t>
      </w:r>
      <w:r w:rsidR="00620C6C" w:rsidRPr="00197B04">
        <w:rPr>
          <w:rFonts w:cstheme="minorHAnsi"/>
          <w:b/>
          <w:bCs/>
          <w:sz w:val="24"/>
          <w:szCs w:val="24"/>
          <w:u w:val="single"/>
        </w:rPr>
        <w:t>Future Grid 2.0</w:t>
      </w:r>
      <w:r w:rsidR="00A50D9A" w:rsidRPr="00197B04">
        <w:rPr>
          <w:rFonts w:cstheme="minorHAnsi"/>
          <w:b/>
          <w:bCs/>
          <w:sz w:val="24"/>
          <w:szCs w:val="24"/>
          <w:u w:val="single"/>
        </w:rPr>
        <w:t>:</w:t>
      </w:r>
      <w:r w:rsidR="003C356F">
        <w:t xml:space="preserve"> </w:t>
      </w:r>
      <w:r w:rsidR="003C356F" w:rsidRPr="00B530B5">
        <w:rPr>
          <w:sz w:val="24"/>
          <w:szCs w:val="24"/>
        </w:rPr>
        <w:t>Advanc</w:t>
      </w:r>
      <w:r w:rsidR="00B530B5" w:rsidRPr="00B530B5">
        <w:rPr>
          <w:sz w:val="24"/>
          <w:szCs w:val="24"/>
        </w:rPr>
        <w:t>ement of smart grid functionality to</w:t>
      </w:r>
      <w:r w:rsidR="003C356F" w:rsidRPr="00B530B5">
        <w:rPr>
          <w:sz w:val="24"/>
          <w:szCs w:val="24"/>
        </w:rPr>
        <w:t xml:space="preserve"> </w:t>
      </w:r>
      <w:bookmarkStart w:id="6" w:name="OLE_LINK6"/>
      <w:r w:rsidR="003C356F" w:rsidRPr="00B530B5">
        <w:rPr>
          <w:sz w:val="24"/>
          <w:szCs w:val="24"/>
        </w:rPr>
        <w:t xml:space="preserve">improve </w:t>
      </w:r>
      <w:bookmarkStart w:id="7" w:name="OLE_LINK2"/>
      <w:r w:rsidR="003C356F" w:rsidRPr="00B530B5">
        <w:rPr>
          <w:sz w:val="24"/>
          <w:szCs w:val="24"/>
        </w:rPr>
        <w:t>overall system resiliency</w:t>
      </w:r>
      <w:r w:rsidR="00495913">
        <w:rPr>
          <w:sz w:val="24"/>
          <w:szCs w:val="24"/>
        </w:rPr>
        <w:t>, reliability,</w:t>
      </w:r>
      <w:r w:rsidR="003C356F" w:rsidRPr="00B530B5">
        <w:rPr>
          <w:sz w:val="24"/>
          <w:szCs w:val="24"/>
        </w:rPr>
        <w:t xml:space="preserve"> and</w:t>
      </w:r>
      <w:r w:rsidR="00495913">
        <w:rPr>
          <w:sz w:val="24"/>
          <w:szCs w:val="24"/>
        </w:rPr>
        <w:t xml:space="preserve"> </w:t>
      </w:r>
      <w:r w:rsidR="003C356F" w:rsidRPr="00B530B5">
        <w:rPr>
          <w:sz w:val="24"/>
          <w:szCs w:val="24"/>
        </w:rPr>
        <w:t>optimiz</w:t>
      </w:r>
      <w:r w:rsidR="00495913">
        <w:rPr>
          <w:sz w:val="24"/>
          <w:szCs w:val="24"/>
        </w:rPr>
        <w:t xml:space="preserve">ation of </w:t>
      </w:r>
      <w:r w:rsidR="003C356F" w:rsidRPr="00B530B5">
        <w:rPr>
          <w:sz w:val="24"/>
          <w:szCs w:val="24"/>
        </w:rPr>
        <w:t>DER operations on its distribution system.</w:t>
      </w:r>
      <w:r w:rsidR="003C356F">
        <w:rPr>
          <w:sz w:val="24"/>
          <w:szCs w:val="24"/>
        </w:rPr>
        <w:t xml:space="preserve"> </w:t>
      </w:r>
      <w:bookmarkEnd w:id="6"/>
      <w:bookmarkEnd w:id="7"/>
    </w:p>
    <w:p w14:paraId="2E863207" w14:textId="4B59EA9A" w:rsidR="000178AC" w:rsidRPr="00197B04" w:rsidRDefault="000178AC" w:rsidP="00494324">
      <w:pPr>
        <w:ind w:left="288"/>
        <w:rPr>
          <w:rFonts w:cstheme="minorHAnsi"/>
          <w:sz w:val="24"/>
          <w:szCs w:val="24"/>
        </w:rPr>
      </w:pPr>
      <w:r w:rsidRPr="004C6243">
        <w:rPr>
          <w:rFonts w:cstheme="minorHAnsi"/>
          <w:b/>
          <w:bCs/>
          <w:sz w:val="24"/>
          <w:szCs w:val="24"/>
        </w:rPr>
        <w:t>3.</w:t>
      </w:r>
      <w:r w:rsidR="00F32482" w:rsidRPr="004C6243">
        <w:rPr>
          <w:rFonts w:cstheme="minorHAnsi"/>
          <w:b/>
          <w:bCs/>
          <w:sz w:val="24"/>
          <w:szCs w:val="24"/>
        </w:rPr>
        <w:t>1</w:t>
      </w:r>
      <w:r w:rsidR="00E15346" w:rsidRPr="004C6243">
        <w:rPr>
          <w:rFonts w:cstheme="minorHAnsi"/>
          <w:b/>
          <w:bCs/>
          <w:sz w:val="24"/>
          <w:szCs w:val="24"/>
        </w:rPr>
        <w:t xml:space="preserve"> –</w:t>
      </w:r>
      <w:r w:rsidRPr="004C6243">
        <w:rPr>
          <w:rFonts w:cstheme="minorHAnsi"/>
          <w:b/>
          <w:bCs/>
          <w:sz w:val="24"/>
          <w:szCs w:val="24"/>
        </w:rPr>
        <w:t xml:space="preserve"> </w:t>
      </w:r>
      <w:r w:rsidR="007F6943" w:rsidRPr="004C6243">
        <w:rPr>
          <w:rFonts w:cstheme="minorHAnsi"/>
          <w:b/>
          <w:bCs/>
          <w:sz w:val="24"/>
          <w:szCs w:val="24"/>
        </w:rPr>
        <w:t>Enhanced FLISR-DER Integration</w:t>
      </w:r>
      <w:r w:rsidR="00E15346" w:rsidRPr="004C6243">
        <w:rPr>
          <w:rFonts w:cstheme="minorHAnsi"/>
          <w:b/>
          <w:bCs/>
          <w:sz w:val="24"/>
          <w:szCs w:val="24"/>
        </w:rPr>
        <w:t>:</w:t>
      </w:r>
      <w:r w:rsidRPr="004C6243">
        <w:rPr>
          <w:rFonts w:cstheme="minorHAnsi"/>
          <w:sz w:val="24"/>
          <w:szCs w:val="24"/>
        </w:rPr>
        <w:t xml:space="preserve"> </w:t>
      </w:r>
      <w:r w:rsidR="008E2E0B" w:rsidRPr="004C6243">
        <w:rPr>
          <w:rFonts w:cstheme="minorHAnsi"/>
          <w:sz w:val="24"/>
          <w:szCs w:val="24"/>
        </w:rPr>
        <w:t>Enhancing</w:t>
      </w:r>
      <w:r w:rsidR="008E2E0B" w:rsidRPr="00B530B5">
        <w:rPr>
          <w:rFonts w:cstheme="minorHAnsi"/>
          <w:sz w:val="24"/>
          <w:szCs w:val="24"/>
        </w:rPr>
        <w:t xml:space="preserve"> current FLISR capabilities</w:t>
      </w:r>
      <w:r w:rsidR="004B4A71" w:rsidRPr="00B530B5">
        <w:rPr>
          <w:rFonts w:cstheme="minorHAnsi"/>
          <w:sz w:val="24"/>
          <w:szCs w:val="24"/>
        </w:rPr>
        <w:t xml:space="preserve"> </w:t>
      </w:r>
      <w:r w:rsidR="008E2E0B" w:rsidRPr="00B530B5">
        <w:rPr>
          <w:rFonts w:cstheme="minorHAnsi"/>
          <w:sz w:val="24"/>
          <w:szCs w:val="24"/>
        </w:rPr>
        <w:t>through integration with ADMS, DERMS, and AMI</w:t>
      </w:r>
      <w:r w:rsidR="00B530B5">
        <w:rPr>
          <w:rFonts w:cstheme="minorHAnsi"/>
          <w:sz w:val="24"/>
          <w:szCs w:val="24"/>
        </w:rPr>
        <w:t xml:space="preserve"> </w:t>
      </w:r>
      <w:r w:rsidR="00810A58">
        <w:rPr>
          <w:rFonts w:cstheme="minorHAnsi"/>
          <w:sz w:val="24"/>
          <w:szCs w:val="24"/>
        </w:rPr>
        <w:t xml:space="preserve">to </w:t>
      </w:r>
      <w:r w:rsidR="00C70017">
        <w:rPr>
          <w:rFonts w:cstheme="minorHAnsi"/>
          <w:sz w:val="24"/>
          <w:szCs w:val="24"/>
        </w:rPr>
        <w:t xml:space="preserve">improve situational awareness </w:t>
      </w:r>
      <w:r w:rsidR="00FA2A41">
        <w:rPr>
          <w:rFonts w:cstheme="minorHAnsi"/>
          <w:sz w:val="24"/>
          <w:szCs w:val="24"/>
        </w:rPr>
        <w:t xml:space="preserve">with enhanced DER </w:t>
      </w:r>
      <w:r w:rsidR="00034915">
        <w:rPr>
          <w:rFonts w:cstheme="minorHAnsi"/>
          <w:sz w:val="24"/>
          <w:szCs w:val="24"/>
        </w:rPr>
        <w:t xml:space="preserve">and customer </w:t>
      </w:r>
      <w:r w:rsidR="00875694">
        <w:rPr>
          <w:rFonts w:cstheme="minorHAnsi"/>
          <w:sz w:val="24"/>
          <w:szCs w:val="24"/>
        </w:rPr>
        <w:t xml:space="preserve">data. </w:t>
      </w:r>
    </w:p>
    <w:p w14:paraId="02CBDE16" w14:textId="248D0E41" w:rsidR="001E574E" w:rsidRPr="00494324" w:rsidRDefault="00760397" w:rsidP="00494324">
      <w:pPr>
        <w:ind w:left="576"/>
        <w:rPr>
          <w:sz w:val="24"/>
          <w:szCs w:val="24"/>
        </w:rPr>
      </w:pPr>
      <w:r w:rsidRPr="00B14771">
        <w:rPr>
          <w:b/>
          <w:bCs/>
          <w:sz w:val="24"/>
          <w:szCs w:val="24"/>
        </w:rPr>
        <w:t>3.1.</w:t>
      </w:r>
      <w:r w:rsidR="00F05847" w:rsidRPr="00B14771">
        <w:rPr>
          <w:b/>
          <w:bCs/>
          <w:sz w:val="24"/>
          <w:szCs w:val="24"/>
        </w:rPr>
        <w:t>1</w:t>
      </w:r>
      <w:r w:rsidRPr="00B14771">
        <w:rPr>
          <w:b/>
          <w:bCs/>
          <w:sz w:val="24"/>
          <w:szCs w:val="24"/>
        </w:rPr>
        <w:t xml:space="preserve"> – </w:t>
      </w:r>
      <w:r w:rsidR="008B728F" w:rsidRPr="00B14771">
        <w:rPr>
          <w:b/>
          <w:bCs/>
          <w:sz w:val="24"/>
          <w:szCs w:val="24"/>
        </w:rPr>
        <w:t>DERMS Buildout:</w:t>
      </w:r>
      <w:r w:rsidR="008B728F" w:rsidRPr="0B6FFD0E">
        <w:rPr>
          <w:b/>
          <w:bCs/>
          <w:sz w:val="24"/>
          <w:szCs w:val="24"/>
        </w:rPr>
        <w:t xml:space="preserve"> </w:t>
      </w:r>
      <w:r w:rsidR="00C53A6A" w:rsidRPr="0B6FFD0E">
        <w:rPr>
          <w:sz w:val="24"/>
          <w:szCs w:val="24"/>
        </w:rPr>
        <w:t>Building new functionality into DERMS</w:t>
      </w:r>
      <w:r w:rsidR="00B7476A" w:rsidRPr="0B6FFD0E">
        <w:rPr>
          <w:sz w:val="24"/>
          <w:szCs w:val="24"/>
        </w:rPr>
        <w:t xml:space="preserve"> software beyond functionality achieved in task 2.3</w:t>
      </w:r>
      <w:r w:rsidR="00C11077" w:rsidRPr="0B6FFD0E">
        <w:rPr>
          <w:sz w:val="24"/>
          <w:szCs w:val="24"/>
        </w:rPr>
        <w:t>.</w:t>
      </w:r>
    </w:p>
    <w:p w14:paraId="0E67533F" w14:textId="691155D7" w:rsidR="001E3335" w:rsidRPr="009F65B6" w:rsidRDefault="001E574E" w:rsidP="001E574E">
      <w:pPr>
        <w:pStyle w:val="ListParagraph"/>
        <w:numPr>
          <w:ilvl w:val="1"/>
          <w:numId w:val="5"/>
        </w:numPr>
        <w:rPr>
          <w:rFonts w:cstheme="minorHAnsi"/>
          <w:b/>
          <w:bCs/>
          <w:sz w:val="24"/>
          <w:szCs w:val="24"/>
        </w:rPr>
      </w:pPr>
      <w:r w:rsidRPr="009F65B6">
        <w:rPr>
          <w:rFonts w:cstheme="minorHAnsi"/>
          <w:b/>
          <w:bCs/>
          <w:sz w:val="24"/>
          <w:szCs w:val="24"/>
        </w:rPr>
        <w:t>3.1.1</w:t>
      </w:r>
      <w:r w:rsidR="001E3335" w:rsidRPr="009F65B6">
        <w:rPr>
          <w:rFonts w:cstheme="minorHAnsi"/>
          <w:b/>
          <w:bCs/>
          <w:sz w:val="24"/>
          <w:szCs w:val="24"/>
        </w:rPr>
        <w:t xml:space="preserve">.1 – </w:t>
      </w:r>
      <w:r w:rsidR="00F1059A" w:rsidRPr="009F65B6">
        <w:rPr>
          <w:rFonts w:cstheme="minorHAnsi"/>
          <w:b/>
          <w:bCs/>
          <w:sz w:val="24"/>
          <w:szCs w:val="24"/>
        </w:rPr>
        <w:t xml:space="preserve">Billing </w:t>
      </w:r>
      <w:r w:rsidR="008614E7" w:rsidRPr="009F65B6">
        <w:rPr>
          <w:rFonts w:cstheme="minorHAnsi"/>
          <w:b/>
          <w:bCs/>
          <w:sz w:val="24"/>
          <w:szCs w:val="24"/>
        </w:rPr>
        <w:t xml:space="preserve">System Enhancements: </w:t>
      </w:r>
      <w:r w:rsidR="00F966AF" w:rsidRPr="009F65B6">
        <w:rPr>
          <w:rFonts w:cstheme="minorHAnsi"/>
          <w:sz w:val="24"/>
          <w:szCs w:val="24"/>
        </w:rPr>
        <w:t>Enhancements to the billing system software</w:t>
      </w:r>
      <w:r w:rsidR="003F5C37" w:rsidRPr="009F65B6">
        <w:rPr>
          <w:rFonts w:cstheme="minorHAnsi"/>
          <w:sz w:val="24"/>
          <w:szCs w:val="24"/>
        </w:rPr>
        <w:t>, Customer Support System (CSS) which will support</w:t>
      </w:r>
      <w:r w:rsidR="00F966AF" w:rsidRPr="009F65B6">
        <w:rPr>
          <w:rFonts w:cstheme="minorHAnsi"/>
          <w:sz w:val="24"/>
          <w:szCs w:val="24"/>
        </w:rPr>
        <w:t xml:space="preserve"> </w:t>
      </w:r>
      <w:r w:rsidR="002602D6" w:rsidRPr="009F65B6">
        <w:rPr>
          <w:rFonts w:cstheme="minorHAnsi"/>
          <w:sz w:val="24"/>
          <w:szCs w:val="24"/>
        </w:rPr>
        <w:t xml:space="preserve">customer participation </w:t>
      </w:r>
      <w:r w:rsidR="00C6549A">
        <w:rPr>
          <w:rFonts w:cstheme="minorHAnsi"/>
          <w:sz w:val="24"/>
          <w:szCs w:val="24"/>
        </w:rPr>
        <w:t xml:space="preserve">in </w:t>
      </w:r>
      <w:r w:rsidR="00F966AF" w:rsidRPr="009F65B6">
        <w:rPr>
          <w:rFonts w:cstheme="minorHAnsi"/>
          <w:sz w:val="24"/>
          <w:szCs w:val="24"/>
        </w:rPr>
        <w:t>FLISR-DER</w:t>
      </w:r>
      <w:r w:rsidR="00530DCA">
        <w:rPr>
          <w:rFonts w:cstheme="minorHAnsi"/>
          <w:sz w:val="24"/>
          <w:szCs w:val="24"/>
        </w:rPr>
        <w:t xml:space="preserve"> offering</w:t>
      </w:r>
      <w:r w:rsidR="00C11077">
        <w:rPr>
          <w:rFonts w:cstheme="minorHAnsi"/>
          <w:sz w:val="24"/>
          <w:szCs w:val="24"/>
        </w:rPr>
        <w:t>.</w:t>
      </w:r>
      <w:r w:rsidR="00F966AF" w:rsidRPr="009F65B6">
        <w:rPr>
          <w:rFonts w:cstheme="minorHAnsi"/>
          <w:sz w:val="24"/>
          <w:szCs w:val="24"/>
        </w:rPr>
        <w:t xml:space="preserve"> </w:t>
      </w:r>
    </w:p>
    <w:p w14:paraId="23511674" w14:textId="16CA52E2" w:rsidR="008B728F" w:rsidRPr="009F65B6" w:rsidRDefault="001E3335" w:rsidP="001E574E">
      <w:pPr>
        <w:pStyle w:val="ListParagraph"/>
        <w:numPr>
          <w:ilvl w:val="1"/>
          <w:numId w:val="5"/>
        </w:numPr>
        <w:rPr>
          <w:rFonts w:cstheme="minorHAnsi"/>
          <w:b/>
          <w:bCs/>
          <w:sz w:val="24"/>
          <w:szCs w:val="24"/>
        </w:rPr>
      </w:pPr>
      <w:r w:rsidRPr="009F65B6">
        <w:rPr>
          <w:rFonts w:cstheme="minorHAnsi"/>
          <w:b/>
          <w:bCs/>
          <w:sz w:val="24"/>
          <w:szCs w:val="24"/>
        </w:rPr>
        <w:t>3.1.1.2 – DER Registration</w:t>
      </w:r>
      <w:r w:rsidR="00A051F7" w:rsidRPr="009F65B6">
        <w:rPr>
          <w:rFonts w:cstheme="minorHAnsi"/>
          <w:b/>
          <w:bCs/>
          <w:sz w:val="24"/>
          <w:szCs w:val="24"/>
        </w:rPr>
        <w:t>:</w:t>
      </w:r>
      <w:r w:rsidR="003F5C37" w:rsidRPr="009F65B6">
        <w:rPr>
          <w:rFonts w:cstheme="minorHAnsi"/>
          <w:b/>
          <w:bCs/>
          <w:sz w:val="24"/>
          <w:szCs w:val="24"/>
        </w:rPr>
        <w:t xml:space="preserve"> </w:t>
      </w:r>
      <w:r w:rsidR="00A3010E" w:rsidRPr="009F65B6">
        <w:rPr>
          <w:rFonts w:cstheme="minorHAnsi"/>
          <w:sz w:val="24"/>
          <w:szCs w:val="24"/>
        </w:rPr>
        <w:t xml:space="preserve">Enhancements to the DER registration database to capture </w:t>
      </w:r>
      <w:r w:rsidR="00875758" w:rsidRPr="009F65B6">
        <w:rPr>
          <w:rFonts w:cstheme="minorHAnsi"/>
          <w:sz w:val="24"/>
          <w:szCs w:val="24"/>
        </w:rPr>
        <w:t xml:space="preserve">specific information </w:t>
      </w:r>
      <w:r w:rsidR="00217B2A">
        <w:rPr>
          <w:rFonts w:cstheme="minorHAnsi"/>
          <w:sz w:val="24"/>
          <w:szCs w:val="24"/>
        </w:rPr>
        <w:t xml:space="preserve">regarding </w:t>
      </w:r>
      <w:r w:rsidR="007D52A4" w:rsidRPr="009F65B6">
        <w:rPr>
          <w:rFonts w:cstheme="minorHAnsi"/>
          <w:sz w:val="24"/>
          <w:szCs w:val="24"/>
        </w:rPr>
        <w:t xml:space="preserve">customer participation </w:t>
      </w:r>
      <w:r w:rsidR="007D52A4">
        <w:rPr>
          <w:rFonts w:cstheme="minorHAnsi"/>
          <w:sz w:val="24"/>
          <w:szCs w:val="24"/>
        </w:rPr>
        <w:t xml:space="preserve">in </w:t>
      </w:r>
      <w:r w:rsidR="007D52A4" w:rsidRPr="009F65B6">
        <w:rPr>
          <w:rFonts w:cstheme="minorHAnsi"/>
          <w:sz w:val="24"/>
          <w:szCs w:val="24"/>
        </w:rPr>
        <w:t>FLISR-DER</w:t>
      </w:r>
      <w:r w:rsidR="007D52A4">
        <w:rPr>
          <w:rFonts w:cstheme="minorHAnsi"/>
          <w:sz w:val="24"/>
          <w:szCs w:val="24"/>
        </w:rPr>
        <w:t xml:space="preserve"> </w:t>
      </w:r>
      <w:r w:rsidR="00530DCA">
        <w:rPr>
          <w:rFonts w:cstheme="minorHAnsi"/>
          <w:sz w:val="24"/>
          <w:szCs w:val="24"/>
        </w:rPr>
        <w:t xml:space="preserve">offering. </w:t>
      </w:r>
    </w:p>
    <w:p w14:paraId="30BF6506" w14:textId="0A8AF1B9" w:rsidR="009D5E8F" w:rsidRPr="009F65B6" w:rsidRDefault="009D5E8F" w:rsidP="001E574E">
      <w:pPr>
        <w:pStyle w:val="ListParagraph"/>
        <w:numPr>
          <w:ilvl w:val="1"/>
          <w:numId w:val="5"/>
        </w:numPr>
        <w:rPr>
          <w:rFonts w:cstheme="minorHAnsi"/>
          <w:b/>
          <w:bCs/>
          <w:sz w:val="24"/>
          <w:szCs w:val="24"/>
        </w:rPr>
      </w:pPr>
      <w:r w:rsidRPr="009F65B6">
        <w:rPr>
          <w:rFonts w:cstheme="minorHAnsi"/>
          <w:b/>
          <w:bCs/>
          <w:sz w:val="24"/>
          <w:szCs w:val="24"/>
        </w:rPr>
        <w:t xml:space="preserve">3.1.1.3 – </w:t>
      </w:r>
      <w:r w:rsidR="00F1059A" w:rsidRPr="009F65B6">
        <w:rPr>
          <w:rFonts w:cstheme="minorHAnsi"/>
          <w:b/>
          <w:bCs/>
          <w:sz w:val="24"/>
          <w:szCs w:val="24"/>
        </w:rPr>
        <w:t>Smart DER Metering</w:t>
      </w:r>
      <w:r w:rsidR="00FF7535">
        <w:rPr>
          <w:rFonts w:cstheme="minorHAnsi"/>
          <w:b/>
          <w:bCs/>
          <w:sz w:val="24"/>
          <w:szCs w:val="24"/>
        </w:rPr>
        <w:t xml:space="preserve"> Applications</w:t>
      </w:r>
      <w:r w:rsidR="00A051F7" w:rsidRPr="009F65B6">
        <w:rPr>
          <w:rFonts w:cstheme="minorHAnsi"/>
          <w:b/>
          <w:bCs/>
          <w:sz w:val="24"/>
          <w:szCs w:val="24"/>
        </w:rPr>
        <w:t>:</w:t>
      </w:r>
      <w:r w:rsidR="00875758" w:rsidRPr="009F65B6">
        <w:rPr>
          <w:rFonts w:cstheme="minorHAnsi"/>
          <w:b/>
          <w:bCs/>
          <w:sz w:val="24"/>
          <w:szCs w:val="24"/>
        </w:rPr>
        <w:t xml:space="preserve"> </w:t>
      </w:r>
      <w:bookmarkStart w:id="8" w:name="OLE_LINK8"/>
      <w:r w:rsidR="00875758" w:rsidRPr="009F65B6">
        <w:rPr>
          <w:rFonts w:cstheme="minorHAnsi"/>
          <w:sz w:val="24"/>
          <w:szCs w:val="24"/>
        </w:rPr>
        <w:t xml:space="preserve">Buildout of </w:t>
      </w:r>
      <w:r w:rsidR="00DA1335">
        <w:rPr>
          <w:rFonts w:cstheme="minorHAnsi"/>
          <w:sz w:val="24"/>
          <w:szCs w:val="24"/>
        </w:rPr>
        <w:t xml:space="preserve">functionality to enable </w:t>
      </w:r>
      <w:r w:rsidR="00875758" w:rsidRPr="009F65B6">
        <w:rPr>
          <w:rFonts w:cstheme="minorHAnsi"/>
          <w:sz w:val="24"/>
          <w:szCs w:val="24"/>
        </w:rPr>
        <w:t xml:space="preserve">connectivity between </w:t>
      </w:r>
      <w:r w:rsidR="00584109">
        <w:rPr>
          <w:rFonts w:cstheme="minorHAnsi"/>
          <w:sz w:val="24"/>
          <w:szCs w:val="24"/>
        </w:rPr>
        <w:t xml:space="preserve">ADMS, </w:t>
      </w:r>
      <w:r w:rsidR="00875758" w:rsidRPr="009F65B6">
        <w:rPr>
          <w:rFonts w:cstheme="minorHAnsi"/>
          <w:sz w:val="24"/>
          <w:szCs w:val="24"/>
        </w:rPr>
        <w:t>MDMS and DER centralized dispatch engine</w:t>
      </w:r>
      <w:bookmarkEnd w:id="8"/>
      <w:r w:rsidR="00C11077">
        <w:rPr>
          <w:rFonts w:cstheme="minorHAnsi"/>
          <w:sz w:val="24"/>
          <w:szCs w:val="24"/>
        </w:rPr>
        <w:t>.</w:t>
      </w:r>
    </w:p>
    <w:p w14:paraId="19A7A978" w14:textId="1545C3CA" w:rsidR="009D5E8F" w:rsidRPr="009F65B6" w:rsidRDefault="009D5E8F" w:rsidP="001E574E">
      <w:pPr>
        <w:pStyle w:val="ListParagraph"/>
        <w:numPr>
          <w:ilvl w:val="1"/>
          <w:numId w:val="5"/>
        </w:numPr>
        <w:rPr>
          <w:rFonts w:cstheme="minorHAnsi"/>
          <w:b/>
          <w:bCs/>
          <w:sz w:val="24"/>
          <w:szCs w:val="24"/>
        </w:rPr>
      </w:pPr>
      <w:r w:rsidRPr="009F65B6">
        <w:rPr>
          <w:rFonts w:cstheme="minorHAnsi"/>
          <w:b/>
          <w:bCs/>
          <w:sz w:val="24"/>
          <w:szCs w:val="24"/>
        </w:rPr>
        <w:t>3.1.1.4</w:t>
      </w:r>
      <w:r w:rsidR="00D1579C" w:rsidRPr="009F65B6">
        <w:rPr>
          <w:rFonts w:cstheme="minorHAnsi"/>
          <w:b/>
          <w:bCs/>
          <w:sz w:val="24"/>
          <w:szCs w:val="24"/>
        </w:rPr>
        <w:t xml:space="preserve"> – </w:t>
      </w:r>
      <w:r w:rsidR="00E65F1D">
        <w:rPr>
          <w:rFonts w:cstheme="minorHAnsi"/>
          <w:b/>
          <w:bCs/>
          <w:sz w:val="24"/>
          <w:szCs w:val="24"/>
        </w:rPr>
        <w:t xml:space="preserve">Incremental </w:t>
      </w:r>
      <w:r w:rsidR="003B13E6" w:rsidRPr="009F65B6">
        <w:rPr>
          <w:rFonts w:cstheme="minorHAnsi"/>
          <w:b/>
          <w:bCs/>
          <w:sz w:val="24"/>
          <w:szCs w:val="24"/>
        </w:rPr>
        <w:t>Communications Infrastructure</w:t>
      </w:r>
      <w:r w:rsidR="00A051F7" w:rsidRPr="009F65B6">
        <w:rPr>
          <w:rFonts w:cstheme="minorHAnsi"/>
          <w:b/>
          <w:bCs/>
          <w:sz w:val="24"/>
          <w:szCs w:val="24"/>
        </w:rPr>
        <w:t>:</w:t>
      </w:r>
      <w:r w:rsidR="0005484C" w:rsidRPr="009F65B6">
        <w:rPr>
          <w:rFonts w:cstheme="minorHAnsi"/>
          <w:b/>
          <w:bCs/>
          <w:sz w:val="24"/>
          <w:szCs w:val="24"/>
        </w:rPr>
        <w:t xml:space="preserve"> </w:t>
      </w:r>
      <w:bookmarkStart w:id="9" w:name="OLE_LINK9"/>
      <w:r w:rsidR="0005484C" w:rsidRPr="009F65B6">
        <w:rPr>
          <w:rFonts w:cstheme="minorHAnsi"/>
          <w:sz w:val="24"/>
          <w:szCs w:val="24"/>
        </w:rPr>
        <w:t>Buildout of</w:t>
      </w:r>
      <w:r w:rsidR="0024632A" w:rsidRPr="009F65B6">
        <w:rPr>
          <w:rFonts w:cstheme="minorHAnsi"/>
          <w:sz w:val="24"/>
          <w:szCs w:val="24"/>
        </w:rPr>
        <w:t xml:space="preserve"> connectivity between </w:t>
      </w:r>
      <w:r w:rsidR="00F52DC8">
        <w:rPr>
          <w:rFonts w:cstheme="minorHAnsi"/>
          <w:sz w:val="24"/>
          <w:szCs w:val="24"/>
        </w:rPr>
        <w:t>the centraliz</w:t>
      </w:r>
      <w:r w:rsidR="00A60598">
        <w:rPr>
          <w:rFonts w:cstheme="minorHAnsi"/>
          <w:sz w:val="24"/>
          <w:szCs w:val="24"/>
        </w:rPr>
        <w:t>ed</w:t>
      </w:r>
      <w:r w:rsidR="003F7D90">
        <w:rPr>
          <w:rFonts w:cstheme="minorHAnsi"/>
          <w:sz w:val="24"/>
          <w:szCs w:val="24"/>
        </w:rPr>
        <w:t xml:space="preserve"> </w:t>
      </w:r>
      <w:r w:rsidR="00A60598">
        <w:rPr>
          <w:rFonts w:cstheme="minorHAnsi"/>
          <w:sz w:val="24"/>
          <w:szCs w:val="24"/>
        </w:rPr>
        <w:t>enterprise system</w:t>
      </w:r>
      <w:r w:rsidR="00842DA7">
        <w:rPr>
          <w:rFonts w:cstheme="minorHAnsi"/>
          <w:sz w:val="24"/>
          <w:szCs w:val="24"/>
        </w:rPr>
        <w:t>s</w:t>
      </w:r>
      <w:r w:rsidR="00566A3A">
        <w:rPr>
          <w:rFonts w:cstheme="minorHAnsi"/>
          <w:sz w:val="24"/>
          <w:szCs w:val="24"/>
        </w:rPr>
        <w:t xml:space="preserve"> such as the DER centralized dispatch </w:t>
      </w:r>
      <w:r w:rsidR="00397042">
        <w:rPr>
          <w:rFonts w:cstheme="minorHAnsi"/>
          <w:sz w:val="24"/>
          <w:szCs w:val="24"/>
        </w:rPr>
        <w:t xml:space="preserve">engine </w:t>
      </w:r>
      <w:r w:rsidR="00397042" w:rsidRPr="009F65B6">
        <w:rPr>
          <w:rFonts w:cstheme="minorHAnsi"/>
          <w:sz w:val="24"/>
          <w:szCs w:val="24"/>
        </w:rPr>
        <w:t>and</w:t>
      </w:r>
      <w:r w:rsidR="00A60598">
        <w:rPr>
          <w:rFonts w:cstheme="minorHAnsi"/>
          <w:sz w:val="24"/>
          <w:szCs w:val="24"/>
        </w:rPr>
        <w:t xml:space="preserve"> </w:t>
      </w:r>
      <w:r w:rsidR="00644A72">
        <w:rPr>
          <w:rFonts w:cstheme="minorHAnsi"/>
          <w:sz w:val="24"/>
          <w:szCs w:val="24"/>
        </w:rPr>
        <w:t>DER at the grid edge</w:t>
      </w:r>
      <w:bookmarkEnd w:id="9"/>
      <w:r w:rsidR="00C11077">
        <w:rPr>
          <w:rFonts w:cstheme="minorHAnsi"/>
          <w:sz w:val="24"/>
          <w:szCs w:val="24"/>
        </w:rPr>
        <w:t>.</w:t>
      </w:r>
      <w:r w:rsidR="004342A0" w:rsidRPr="009F65B6">
        <w:rPr>
          <w:rFonts w:cstheme="minorHAnsi"/>
          <w:sz w:val="24"/>
          <w:szCs w:val="24"/>
        </w:rPr>
        <w:t xml:space="preserve"> </w:t>
      </w:r>
    </w:p>
    <w:p w14:paraId="5B450EF1" w14:textId="654E2DA8" w:rsidR="009D5E8F" w:rsidRPr="00D1579C" w:rsidRDefault="009D5E8F" w:rsidP="001E574E">
      <w:pPr>
        <w:pStyle w:val="ListParagraph"/>
        <w:numPr>
          <w:ilvl w:val="1"/>
          <w:numId w:val="5"/>
        </w:numPr>
        <w:rPr>
          <w:b/>
          <w:sz w:val="24"/>
          <w:szCs w:val="24"/>
        </w:rPr>
      </w:pPr>
      <w:r w:rsidRPr="665D8EB4">
        <w:rPr>
          <w:b/>
          <w:sz w:val="24"/>
          <w:szCs w:val="24"/>
        </w:rPr>
        <w:t>3.1.1.5</w:t>
      </w:r>
      <w:r w:rsidR="00D1579C" w:rsidRPr="665D8EB4">
        <w:rPr>
          <w:b/>
          <w:sz w:val="24"/>
          <w:szCs w:val="24"/>
        </w:rPr>
        <w:t xml:space="preserve"> – </w:t>
      </w:r>
      <w:r w:rsidR="003B13E6" w:rsidRPr="665D8EB4">
        <w:rPr>
          <w:b/>
          <w:sz w:val="24"/>
          <w:szCs w:val="24"/>
        </w:rPr>
        <w:t>Customer Portal</w:t>
      </w:r>
      <w:r w:rsidR="00A051F7" w:rsidRPr="665D8EB4">
        <w:rPr>
          <w:b/>
          <w:sz w:val="24"/>
          <w:szCs w:val="24"/>
        </w:rPr>
        <w:t>:</w:t>
      </w:r>
      <w:r w:rsidR="004342A0" w:rsidRPr="665D8EB4">
        <w:rPr>
          <w:b/>
          <w:sz w:val="24"/>
          <w:szCs w:val="24"/>
        </w:rPr>
        <w:t xml:space="preserve"> </w:t>
      </w:r>
      <w:bookmarkStart w:id="10" w:name="OLE_LINK10"/>
      <w:r w:rsidR="00A96A5B" w:rsidRPr="665D8EB4">
        <w:rPr>
          <w:sz w:val="24"/>
          <w:szCs w:val="24"/>
        </w:rPr>
        <w:t xml:space="preserve">Buildout of </w:t>
      </w:r>
      <w:r w:rsidR="004148E3" w:rsidRPr="665D8EB4">
        <w:rPr>
          <w:sz w:val="24"/>
          <w:szCs w:val="24"/>
        </w:rPr>
        <w:t>middl</w:t>
      </w:r>
      <w:r w:rsidR="00037063" w:rsidRPr="665D8EB4">
        <w:rPr>
          <w:sz w:val="24"/>
          <w:szCs w:val="24"/>
        </w:rPr>
        <w:t>e</w:t>
      </w:r>
      <w:r w:rsidR="004148E3" w:rsidRPr="665D8EB4">
        <w:rPr>
          <w:sz w:val="24"/>
          <w:szCs w:val="24"/>
        </w:rPr>
        <w:t xml:space="preserve">ware </w:t>
      </w:r>
      <w:r w:rsidR="00037063" w:rsidRPr="665D8EB4">
        <w:rPr>
          <w:sz w:val="24"/>
          <w:szCs w:val="24"/>
        </w:rPr>
        <w:t xml:space="preserve">and </w:t>
      </w:r>
      <w:r w:rsidR="00397042" w:rsidRPr="665D8EB4">
        <w:rPr>
          <w:sz w:val="24"/>
          <w:szCs w:val="24"/>
        </w:rPr>
        <w:t>front-end</w:t>
      </w:r>
      <w:r w:rsidR="00037063" w:rsidRPr="665D8EB4">
        <w:rPr>
          <w:sz w:val="24"/>
          <w:szCs w:val="24"/>
        </w:rPr>
        <w:t xml:space="preserve"> customer interface </w:t>
      </w:r>
      <w:r w:rsidR="004148E3" w:rsidRPr="665D8EB4">
        <w:rPr>
          <w:sz w:val="24"/>
          <w:szCs w:val="24"/>
        </w:rPr>
        <w:t xml:space="preserve">necessary to enable </w:t>
      </w:r>
      <w:r w:rsidR="00037063" w:rsidRPr="665D8EB4">
        <w:rPr>
          <w:sz w:val="24"/>
          <w:szCs w:val="24"/>
        </w:rPr>
        <w:t xml:space="preserve">multi-way </w:t>
      </w:r>
      <w:r w:rsidR="00FF18F5">
        <w:rPr>
          <w:sz w:val="24"/>
          <w:szCs w:val="24"/>
        </w:rPr>
        <w:t>information</w:t>
      </w:r>
      <w:r w:rsidR="00037063" w:rsidRPr="665D8EB4">
        <w:rPr>
          <w:sz w:val="24"/>
          <w:szCs w:val="24"/>
        </w:rPr>
        <w:t xml:space="preserve"> flow between customer, </w:t>
      </w:r>
      <w:r w:rsidR="009F65B6" w:rsidRPr="665D8EB4">
        <w:rPr>
          <w:sz w:val="24"/>
          <w:szCs w:val="24"/>
        </w:rPr>
        <w:t>ADMS, DER centralized dispatch engine</w:t>
      </w:r>
      <w:bookmarkEnd w:id="10"/>
      <w:r w:rsidR="00C11077">
        <w:rPr>
          <w:sz w:val="24"/>
          <w:szCs w:val="24"/>
        </w:rPr>
        <w:t>.</w:t>
      </w:r>
      <w:r w:rsidR="009F65B6" w:rsidRPr="665D8EB4">
        <w:rPr>
          <w:sz w:val="24"/>
          <w:szCs w:val="24"/>
        </w:rPr>
        <w:t xml:space="preserve"> </w:t>
      </w:r>
    </w:p>
    <w:p w14:paraId="72315DAC" w14:textId="66C4C348" w:rsidR="00625690" w:rsidRPr="00494324" w:rsidRDefault="00625690" w:rsidP="00494324">
      <w:pPr>
        <w:ind w:left="576"/>
        <w:rPr>
          <w:rFonts w:cstheme="minorHAnsi"/>
          <w:b/>
          <w:bCs/>
          <w:sz w:val="24"/>
          <w:szCs w:val="24"/>
        </w:rPr>
      </w:pPr>
      <w:r w:rsidRPr="00846A28">
        <w:rPr>
          <w:rFonts w:cstheme="minorHAnsi"/>
          <w:b/>
          <w:bCs/>
          <w:sz w:val="24"/>
          <w:szCs w:val="24"/>
        </w:rPr>
        <w:t>3.1.2 – ADMS Integrations</w:t>
      </w:r>
      <w:r w:rsidR="00544D3A" w:rsidRPr="00846A28">
        <w:rPr>
          <w:rFonts w:cstheme="minorHAnsi"/>
          <w:b/>
          <w:bCs/>
          <w:sz w:val="24"/>
          <w:szCs w:val="24"/>
        </w:rPr>
        <w:t xml:space="preserve">: </w:t>
      </w:r>
      <w:r w:rsidR="00544D3A" w:rsidRPr="00846A28">
        <w:rPr>
          <w:rFonts w:cstheme="minorHAnsi"/>
          <w:sz w:val="24"/>
          <w:szCs w:val="24"/>
        </w:rPr>
        <w:t>Integrating</w:t>
      </w:r>
      <w:r w:rsidR="00544D3A" w:rsidRPr="00494324">
        <w:rPr>
          <w:rFonts w:cstheme="minorHAnsi"/>
          <w:sz w:val="24"/>
          <w:szCs w:val="24"/>
        </w:rPr>
        <w:t xml:space="preserve"> ADMS with </w:t>
      </w:r>
      <w:r w:rsidR="00D859AB" w:rsidRPr="00494324">
        <w:rPr>
          <w:rFonts w:cstheme="minorHAnsi"/>
          <w:sz w:val="24"/>
          <w:szCs w:val="24"/>
        </w:rPr>
        <w:t>DERMS and AMI</w:t>
      </w:r>
      <w:r w:rsidR="00130F83">
        <w:rPr>
          <w:rFonts w:cstheme="minorHAnsi"/>
          <w:sz w:val="24"/>
          <w:szCs w:val="24"/>
        </w:rPr>
        <w:t>,</w:t>
      </w:r>
      <w:r w:rsidR="00D859AB" w:rsidRPr="00494324">
        <w:rPr>
          <w:rFonts w:cstheme="minorHAnsi"/>
          <w:sz w:val="24"/>
          <w:szCs w:val="24"/>
        </w:rPr>
        <w:t xml:space="preserve"> which</w:t>
      </w:r>
      <w:r w:rsidR="00AB67B9">
        <w:rPr>
          <w:rFonts w:cstheme="minorHAnsi"/>
          <w:sz w:val="24"/>
          <w:szCs w:val="24"/>
        </w:rPr>
        <w:t xml:space="preserve"> will inform ADMS with more granular data and enhanced DER load flow algorithms necessary to incorporate DER accurately and effectively into FLISR schemes. </w:t>
      </w:r>
    </w:p>
    <w:p w14:paraId="5B8EBB0D" w14:textId="4534E55E" w:rsidR="00AA5F0C" w:rsidRPr="00AA5F0C" w:rsidRDefault="00625690" w:rsidP="00625690">
      <w:pPr>
        <w:pStyle w:val="ListParagraph"/>
        <w:numPr>
          <w:ilvl w:val="1"/>
          <w:numId w:val="5"/>
        </w:numPr>
        <w:rPr>
          <w:rFonts w:cstheme="minorHAnsi"/>
          <w:sz w:val="24"/>
          <w:szCs w:val="24"/>
        </w:rPr>
      </w:pPr>
      <w:r>
        <w:rPr>
          <w:rFonts w:cstheme="minorHAnsi"/>
          <w:b/>
          <w:bCs/>
          <w:sz w:val="24"/>
          <w:szCs w:val="24"/>
        </w:rPr>
        <w:t xml:space="preserve">3.1.2.1 </w:t>
      </w:r>
      <w:r w:rsidR="00F05847">
        <w:rPr>
          <w:rFonts w:cstheme="minorHAnsi"/>
          <w:b/>
          <w:bCs/>
          <w:sz w:val="24"/>
          <w:szCs w:val="24"/>
        </w:rPr>
        <w:t>ADMS</w:t>
      </w:r>
      <w:r w:rsidR="00AA5F0C">
        <w:rPr>
          <w:rFonts w:cstheme="minorHAnsi"/>
          <w:b/>
          <w:bCs/>
          <w:sz w:val="24"/>
          <w:szCs w:val="24"/>
        </w:rPr>
        <w:t>/DERMS System Integration</w:t>
      </w:r>
      <w:r w:rsidR="00095111">
        <w:rPr>
          <w:rFonts w:cstheme="minorHAnsi"/>
          <w:b/>
          <w:bCs/>
          <w:sz w:val="24"/>
          <w:szCs w:val="24"/>
        </w:rPr>
        <w:t xml:space="preserve">: </w:t>
      </w:r>
      <w:r w:rsidR="00A87507">
        <w:rPr>
          <w:rFonts w:cstheme="minorHAnsi"/>
          <w:sz w:val="24"/>
          <w:szCs w:val="24"/>
        </w:rPr>
        <w:t>Integrating ADMS with DERMS</w:t>
      </w:r>
      <w:r w:rsidR="00C11077">
        <w:rPr>
          <w:rFonts w:cstheme="minorHAnsi"/>
          <w:sz w:val="24"/>
          <w:szCs w:val="24"/>
        </w:rPr>
        <w:t>.</w:t>
      </w:r>
    </w:p>
    <w:p w14:paraId="488D322F" w14:textId="61BDB0CF" w:rsidR="00AA5F0C" w:rsidRPr="00AA5F0C" w:rsidRDefault="00AA5F0C" w:rsidP="00625690">
      <w:pPr>
        <w:pStyle w:val="ListParagraph"/>
        <w:numPr>
          <w:ilvl w:val="1"/>
          <w:numId w:val="5"/>
        </w:numPr>
        <w:rPr>
          <w:rFonts w:cstheme="minorHAnsi"/>
          <w:sz w:val="24"/>
          <w:szCs w:val="24"/>
        </w:rPr>
      </w:pPr>
      <w:r>
        <w:rPr>
          <w:rFonts w:cstheme="minorHAnsi"/>
          <w:b/>
          <w:bCs/>
          <w:sz w:val="24"/>
          <w:szCs w:val="24"/>
        </w:rPr>
        <w:t>3.1.2.2 ADMS/AMI System Integration</w:t>
      </w:r>
      <w:r w:rsidR="00E97B58">
        <w:rPr>
          <w:rFonts w:cstheme="minorHAnsi"/>
          <w:b/>
          <w:bCs/>
          <w:sz w:val="24"/>
          <w:szCs w:val="24"/>
        </w:rPr>
        <w:t xml:space="preserve">: </w:t>
      </w:r>
      <w:r w:rsidR="00E97B58">
        <w:rPr>
          <w:rFonts w:cstheme="minorHAnsi"/>
          <w:sz w:val="24"/>
          <w:szCs w:val="24"/>
        </w:rPr>
        <w:t>Integrating ADMS with AMI</w:t>
      </w:r>
      <w:r w:rsidR="00C11077">
        <w:rPr>
          <w:rFonts w:cstheme="minorHAnsi"/>
          <w:sz w:val="24"/>
          <w:szCs w:val="24"/>
        </w:rPr>
        <w:t>.</w:t>
      </w:r>
      <w:r w:rsidR="002667B2">
        <w:rPr>
          <w:rFonts w:cstheme="minorHAnsi"/>
          <w:sz w:val="24"/>
          <w:szCs w:val="24"/>
        </w:rPr>
        <w:t xml:space="preserve"> </w:t>
      </w:r>
    </w:p>
    <w:p w14:paraId="2ED03BA4" w14:textId="7E265366" w:rsidR="00112637" w:rsidRPr="00197B04" w:rsidRDefault="00112637" w:rsidP="00494324">
      <w:pPr>
        <w:ind w:left="288"/>
        <w:rPr>
          <w:sz w:val="24"/>
          <w:szCs w:val="24"/>
        </w:rPr>
      </w:pPr>
      <w:bookmarkStart w:id="11" w:name="OLE_LINK1"/>
      <w:r w:rsidRPr="35EA75E3">
        <w:rPr>
          <w:b/>
          <w:sz w:val="24"/>
          <w:szCs w:val="24"/>
        </w:rPr>
        <w:lastRenderedPageBreak/>
        <w:t xml:space="preserve">3.2 – Network-Adaptive DER Connections: </w:t>
      </w:r>
      <w:bookmarkStart w:id="12" w:name="OLE_LINK7"/>
      <w:r w:rsidR="003A7968" w:rsidRPr="35EA75E3">
        <w:rPr>
          <w:sz w:val="24"/>
          <w:szCs w:val="24"/>
        </w:rPr>
        <w:t>Integration of flexible interconnection schemes with ADMS and DERMS</w:t>
      </w:r>
      <w:r w:rsidR="00E91B7B" w:rsidRPr="35EA75E3">
        <w:rPr>
          <w:sz w:val="24"/>
          <w:szCs w:val="24"/>
        </w:rPr>
        <w:t>. Build out of key DERMS functionality including Grid-edge Control, DER Dispatch Engine, Short-term Forecasting</w:t>
      </w:r>
      <w:r w:rsidR="008F3CB9" w:rsidRPr="35EA75E3">
        <w:rPr>
          <w:sz w:val="24"/>
          <w:szCs w:val="24"/>
        </w:rPr>
        <w:t xml:space="preserve"> at </w:t>
      </w:r>
      <w:r w:rsidR="007C1A78" w:rsidRPr="35EA75E3">
        <w:rPr>
          <w:sz w:val="24"/>
          <w:szCs w:val="24"/>
        </w:rPr>
        <w:t>substations through National Grid’s electric service territory in NY and MA</w:t>
      </w:r>
      <w:r w:rsidR="00E91B7B" w:rsidRPr="35EA75E3">
        <w:rPr>
          <w:sz w:val="24"/>
          <w:szCs w:val="24"/>
        </w:rPr>
        <w:t xml:space="preserve"> to e</w:t>
      </w:r>
      <w:r w:rsidR="007C1A78" w:rsidRPr="35EA75E3">
        <w:rPr>
          <w:sz w:val="24"/>
          <w:szCs w:val="24"/>
        </w:rPr>
        <w:t>xpand</w:t>
      </w:r>
      <w:r w:rsidR="00E91B7B" w:rsidRPr="35EA75E3">
        <w:rPr>
          <w:sz w:val="24"/>
          <w:szCs w:val="24"/>
        </w:rPr>
        <w:t xml:space="preserve"> flexible interconnections</w:t>
      </w:r>
      <w:r w:rsidR="007C1A78" w:rsidRPr="35EA75E3">
        <w:rPr>
          <w:sz w:val="24"/>
          <w:szCs w:val="24"/>
        </w:rPr>
        <w:t xml:space="preserve"> functionality</w:t>
      </w:r>
      <w:r w:rsidR="00E91B7B" w:rsidRPr="35EA75E3">
        <w:rPr>
          <w:sz w:val="24"/>
          <w:szCs w:val="24"/>
        </w:rPr>
        <w:t xml:space="preserve"> for</w:t>
      </w:r>
      <w:r w:rsidR="0016643C" w:rsidRPr="35EA75E3">
        <w:rPr>
          <w:sz w:val="24"/>
          <w:szCs w:val="24"/>
        </w:rPr>
        <w:t xml:space="preserve"> DER including</w:t>
      </w:r>
      <w:r w:rsidR="00E91B7B" w:rsidRPr="35EA75E3">
        <w:rPr>
          <w:sz w:val="24"/>
          <w:szCs w:val="24"/>
        </w:rPr>
        <w:t xml:space="preserve"> </w:t>
      </w:r>
      <w:r w:rsidR="001536E8" w:rsidRPr="35EA75E3">
        <w:rPr>
          <w:sz w:val="24"/>
          <w:szCs w:val="24"/>
        </w:rPr>
        <w:t>energy storage resources</w:t>
      </w:r>
      <w:r w:rsidR="00313BA1">
        <w:rPr>
          <w:sz w:val="24"/>
          <w:szCs w:val="24"/>
        </w:rPr>
        <w:t xml:space="preserve"> and </w:t>
      </w:r>
      <w:r w:rsidR="001536E8" w:rsidRPr="35EA75E3">
        <w:rPr>
          <w:sz w:val="24"/>
          <w:szCs w:val="24"/>
        </w:rPr>
        <w:t>electric vehicle (EV)</w:t>
      </w:r>
      <w:r w:rsidR="77E420AC" w:rsidRPr="35EA75E3">
        <w:rPr>
          <w:sz w:val="24"/>
          <w:szCs w:val="24"/>
        </w:rPr>
        <w:t xml:space="preserve"> charging</w:t>
      </w:r>
      <w:r w:rsidR="0016643C" w:rsidRPr="35EA75E3">
        <w:rPr>
          <w:sz w:val="24"/>
          <w:szCs w:val="24"/>
        </w:rPr>
        <w:t>.</w:t>
      </w:r>
      <w:r w:rsidR="0016643C" w:rsidRPr="35EA75E3">
        <w:rPr>
          <w:i/>
          <w:sz w:val="24"/>
          <w:szCs w:val="24"/>
        </w:rPr>
        <w:t xml:space="preserve"> </w:t>
      </w:r>
      <w:bookmarkEnd w:id="12"/>
    </w:p>
    <w:p w14:paraId="0408303A" w14:textId="0BC8CDDE" w:rsidR="00F7616B" w:rsidRPr="00494324" w:rsidRDefault="00FA44EF" w:rsidP="00494324">
      <w:pPr>
        <w:ind w:left="576"/>
        <w:rPr>
          <w:rFonts w:cstheme="minorHAnsi"/>
          <w:sz w:val="24"/>
          <w:szCs w:val="24"/>
        </w:rPr>
      </w:pPr>
      <w:r w:rsidRPr="00494324">
        <w:rPr>
          <w:rFonts w:cstheme="minorHAnsi"/>
          <w:b/>
          <w:bCs/>
          <w:sz w:val="24"/>
          <w:szCs w:val="24"/>
        </w:rPr>
        <w:t>3.2.1 – Energy Storage Flex</w:t>
      </w:r>
      <w:r w:rsidR="000D410B" w:rsidRPr="00494324">
        <w:rPr>
          <w:rFonts w:cstheme="minorHAnsi"/>
          <w:b/>
          <w:bCs/>
          <w:sz w:val="24"/>
          <w:szCs w:val="24"/>
        </w:rPr>
        <w:t>ible Interc</w:t>
      </w:r>
      <w:r w:rsidRPr="00494324">
        <w:rPr>
          <w:rFonts w:cstheme="minorHAnsi"/>
          <w:b/>
          <w:bCs/>
          <w:sz w:val="24"/>
          <w:szCs w:val="24"/>
        </w:rPr>
        <w:t>onnect</w:t>
      </w:r>
      <w:r w:rsidR="000D410B" w:rsidRPr="00494324">
        <w:rPr>
          <w:rFonts w:cstheme="minorHAnsi"/>
          <w:b/>
          <w:bCs/>
          <w:sz w:val="24"/>
          <w:szCs w:val="24"/>
        </w:rPr>
        <w:t>ions</w:t>
      </w:r>
      <w:r w:rsidR="00DD7D3E" w:rsidRPr="00494324">
        <w:rPr>
          <w:rFonts w:cstheme="minorHAnsi"/>
          <w:b/>
          <w:bCs/>
          <w:sz w:val="24"/>
          <w:szCs w:val="24"/>
        </w:rPr>
        <w:t xml:space="preserve">: </w:t>
      </w:r>
      <w:r w:rsidR="00DD7D3E" w:rsidRPr="00494324">
        <w:rPr>
          <w:rFonts w:cstheme="minorHAnsi"/>
          <w:sz w:val="24"/>
          <w:szCs w:val="24"/>
        </w:rPr>
        <w:t xml:space="preserve">Buildout of </w:t>
      </w:r>
      <w:r w:rsidR="0037774F" w:rsidRPr="00494324">
        <w:rPr>
          <w:rFonts w:cstheme="minorHAnsi"/>
          <w:sz w:val="24"/>
          <w:szCs w:val="24"/>
        </w:rPr>
        <w:t xml:space="preserve">key </w:t>
      </w:r>
      <w:r w:rsidR="00DD7D3E" w:rsidRPr="00494324">
        <w:rPr>
          <w:rFonts w:cstheme="minorHAnsi"/>
          <w:sz w:val="24"/>
          <w:szCs w:val="24"/>
        </w:rPr>
        <w:t xml:space="preserve">DERMS </w:t>
      </w:r>
      <w:r w:rsidR="0037774F" w:rsidRPr="00494324">
        <w:rPr>
          <w:rFonts w:cstheme="minorHAnsi"/>
          <w:sz w:val="24"/>
          <w:szCs w:val="24"/>
        </w:rPr>
        <w:t xml:space="preserve">functionality </w:t>
      </w:r>
      <w:r w:rsidR="00A5185E" w:rsidRPr="00494324">
        <w:rPr>
          <w:rFonts w:cstheme="minorHAnsi"/>
          <w:sz w:val="24"/>
          <w:szCs w:val="24"/>
        </w:rPr>
        <w:t>enable flexible interconnections for energy storage resources</w:t>
      </w:r>
      <w:r w:rsidR="00DC4C1B" w:rsidRPr="00494324">
        <w:rPr>
          <w:rFonts w:cstheme="minorHAnsi"/>
          <w:sz w:val="24"/>
          <w:szCs w:val="24"/>
        </w:rPr>
        <w:t xml:space="preserve"> in MA</w:t>
      </w:r>
      <w:r w:rsidR="00A663CC" w:rsidRPr="00494324">
        <w:rPr>
          <w:rFonts w:cstheme="minorHAnsi"/>
          <w:sz w:val="24"/>
          <w:szCs w:val="24"/>
        </w:rPr>
        <w:t xml:space="preserve"> and NY</w:t>
      </w:r>
      <w:r w:rsidR="00DC4C1B" w:rsidRPr="00494324">
        <w:rPr>
          <w:rFonts w:cstheme="minorHAnsi"/>
          <w:sz w:val="24"/>
          <w:szCs w:val="24"/>
        </w:rPr>
        <w:t xml:space="preserve">. </w:t>
      </w:r>
    </w:p>
    <w:p w14:paraId="40314246" w14:textId="2BF6CE09" w:rsidR="009F6152" w:rsidRPr="00494324" w:rsidRDefault="009F6152" w:rsidP="00494324">
      <w:pPr>
        <w:ind w:left="576"/>
        <w:rPr>
          <w:sz w:val="24"/>
          <w:szCs w:val="24"/>
        </w:rPr>
      </w:pPr>
      <w:r w:rsidRPr="35EA75E3">
        <w:rPr>
          <w:b/>
          <w:sz w:val="24"/>
          <w:szCs w:val="24"/>
        </w:rPr>
        <w:t>3.2.</w:t>
      </w:r>
      <w:r w:rsidR="00A663CC" w:rsidRPr="35EA75E3">
        <w:rPr>
          <w:b/>
          <w:sz w:val="24"/>
          <w:szCs w:val="24"/>
        </w:rPr>
        <w:t>2</w:t>
      </w:r>
      <w:r w:rsidRPr="35EA75E3">
        <w:rPr>
          <w:b/>
          <w:sz w:val="24"/>
          <w:szCs w:val="24"/>
        </w:rPr>
        <w:t xml:space="preserve"> – Electric Vehicle (EV) Flexible Interconnections: </w:t>
      </w:r>
      <w:r w:rsidRPr="35EA75E3">
        <w:rPr>
          <w:sz w:val="24"/>
          <w:szCs w:val="24"/>
        </w:rPr>
        <w:t>Buildout of key DERMS functionality to enable flexible interconnections for EV</w:t>
      </w:r>
      <w:r w:rsidR="271C7275" w:rsidRPr="35EA75E3">
        <w:rPr>
          <w:sz w:val="24"/>
          <w:szCs w:val="24"/>
        </w:rPr>
        <w:t xml:space="preserve"> </w:t>
      </w:r>
      <w:r w:rsidR="00313BA1" w:rsidRPr="35EA75E3">
        <w:rPr>
          <w:sz w:val="24"/>
          <w:szCs w:val="24"/>
        </w:rPr>
        <w:t>charge points</w:t>
      </w:r>
      <w:r w:rsidRPr="35EA75E3">
        <w:rPr>
          <w:sz w:val="24"/>
          <w:szCs w:val="24"/>
        </w:rPr>
        <w:t xml:space="preserve"> in MA</w:t>
      </w:r>
      <w:r w:rsidR="00A663CC" w:rsidRPr="35EA75E3">
        <w:rPr>
          <w:sz w:val="24"/>
          <w:szCs w:val="24"/>
        </w:rPr>
        <w:t xml:space="preserve"> and NY</w:t>
      </w:r>
      <w:r w:rsidRPr="35EA75E3">
        <w:rPr>
          <w:sz w:val="24"/>
          <w:szCs w:val="24"/>
        </w:rPr>
        <w:t>.</w:t>
      </w:r>
    </w:p>
    <w:p w14:paraId="09028803" w14:textId="5112AAA4" w:rsidR="009F6152" w:rsidRPr="00494324" w:rsidRDefault="009F6152" w:rsidP="00494324">
      <w:pPr>
        <w:ind w:left="576"/>
        <w:rPr>
          <w:rFonts w:cstheme="minorHAnsi"/>
          <w:sz w:val="24"/>
          <w:szCs w:val="24"/>
        </w:rPr>
      </w:pPr>
      <w:r w:rsidRPr="00494324">
        <w:rPr>
          <w:rFonts w:cstheme="minorHAnsi"/>
          <w:b/>
          <w:bCs/>
          <w:sz w:val="24"/>
          <w:szCs w:val="24"/>
        </w:rPr>
        <w:t>3.2.</w:t>
      </w:r>
      <w:r w:rsidR="000461EB" w:rsidRPr="00494324">
        <w:rPr>
          <w:rFonts w:cstheme="minorHAnsi"/>
          <w:b/>
          <w:bCs/>
          <w:sz w:val="24"/>
          <w:szCs w:val="24"/>
        </w:rPr>
        <w:t>3</w:t>
      </w:r>
      <w:r w:rsidRPr="00494324">
        <w:rPr>
          <w:rFonts w:cstheme="minorHAnsi"/>
          <w:b/>
          <w:bCs/>
          <w:sz w:val="24"/>
          <w:szCs w:val="24"/>
        </w:rPr>
        <w:t xml:space="preserve"> – Adaptive Flexible Interconnections: </w:t>
      </w:r>
      <w:r w:rsidRPr="00494324">
        <w:rPr>
          <w:rFonts w:cstheme="minorHAnsi"/>
          <w:sz w:val="24"/>
          <w:szCs w:val="24"/>
        </w:rPr>
        <w:t>Buildout of key DERMS functionality</w:t>
      </w:r>
      <w:r w:rsidR="00B04D8C" w:rsidRPr="00494324">
        <w:rPr>
          <w:rFonts w:cstheme="minorHAnsi"/>
          <w:sz w:val="24"/>
          <w:szCs w:val="24"/>
        </w:rPr>
        <w:t xml:space="preserve"> to enable flexible interconnections for DER during abnormal system conditions in MA</w:t>
      </w:r>
      <w:r w:rsidR="000461EB" w:rsidRPr="00494324">
        <w:rPr>
          <w:rFonts w:cstheme="minorHAnsi"/>
          <w:sz w:val="24"/>
          <w:szCs w:val="24"/>
        </w:rPr>
        <w:t xml:space="preserve"> and NY</w:t>
      </w:r>
      <w:r w:rsidR="00B04D8C" w:rsidRPr="00494324">
        <w:rPr>
          <w:rFonts w:cstheme="minorHAnsi"/>
          <w:sz w:val="24"/>
          <w:szCs w:val="24"/>
        </w:rPr>
        <w:t xml:space="preserve">. </w:t>
      </w:r>
    </w:p>
    <w:bookmarkEnd w:id="11"/>
    <w:p w14:paraId="1BA18BD4" w14:textId="7E8E29EB" w:rsidR="00A35235" w:rsidRPr="00197B04" w:rsidRDefault="00E513A5" w:rsidP="458A6AE6">
      <w:pPr>
        <w:ind w:left="288"/>
        <w:rPr>
          <w:rFonts w:cstheme="minorHAnsi"/>
          <w:sz w:val="24"/>
          <w:szCs w:val="24"/>
        </w:rPr>
      </w:pPr>
      <w:r w:rsidRPr="00732728">
        <w:rPr>
          <w:rFonts w:cstheme="minorHAnsi"/>
          <w:b/>
          <w:bCs/>
          <w:sz w:val="24"/>
          <w:szCs w:val="24"/>
        </w:rPr>
        <w:t>3.</w:t>
      </w:r>
      <w:r w:rsidR="00262ED5" w:rsidRPr="00732728">
        <w:rPr>
          <w:rFonts w:cstheme="minorHAnsi"/>
          <w:b/>
          <w:bCs/>
          <w:sz w:val="24"/>
          <w:szCs w:val="24"/>
        </w:rPr>
        <w:t>3</w:t>
      </w:r>
      <w:r w:rsidR="00E15346" w:rsidRPr="00197B04">
        <w:rPr>
          <w:rFonts w:cstheme="minorHAnsi"/>
          <w:b/>
          <w:bCs/>
          <w:sz w:val="24"/>
          <w:szCs w:val="24"/>
        </w:rPr>
        <w:t xml:space="preserve"> – </w:t>
      </w:r>
      <w:r w:rsidRPr="00197B04">
        <w:rPr>
          <w:rFonts w:cstheme="minorHAnsi"/>
          <w:b/>
          <w:bCs/>
          <w:sz w:val="24"/>
          <w:szCs w:val="24"/>
        </w:rPr>
        <w:t>Substation Edge Computing</w:t>
      </w:r>
      <w:r w:rsidR="00E15346" w:rsidRPr="00197B04">
        <w:rPr>
          <w:rFonts w:cstheme="minorHAnsi"/>
          <w:sz w:val="24"/>
          <w:szCs w:val="24"/>
        </w:rPr>
        <w:t>:</w:t>
      </w:r>
      <w:r w:rsidRPr="00197B04">
        <w:rPr>
          <w:rFonts w:cstheme="minorHAnsi"/>
          <w:sz w:val="24"/>
          <w:szCs w:val="24"/>
        </w:rPr>
        <w:t xml:space="preserve"> </w:t>
      </w:r>
      <w:r w:rsidR="00944B57" w:rsidRPr="00BE106A">
        <w:rPr>
          <w:rFonts w:cstheme="minorHAnsi"/>
          <w:sz w:val="24"/>
          <w:szCs w:val="24"/>
        </w:rPr>
        <w:t xml:space="preserve">Building </w:t>
      </w:r>
      <w:r w:rsidR="00BE106A" w:rsidRPr="00BE106A">
        <w:rPr>
          <w:rFonts w:cstheme="minorHAnsi"/>
          <w:sz w:val="24"/>
          <w:szCs w:val="24"/>
        </w:rPr>
        <w:t>off</w:t>
      </w:r>
      <w:r w:rsidR="00944B57" w:rsidRPr="00BE106A">
        <w:rPr>
          <w:rFonts w:cstheme="minorHAnsi"/>
          <w:sz w:val="24"/>
          <w:szCs w:val="24"/>
        </w:rPr>
        <w:t xml:space="preserve"> </w:t>
      </w:r>
      <w:r w:rsidR="00FA5C2B" w:rsidRPr="00BE106A">
        <w:rPr>
          <w:rFonts w:cstheme="minorHAnsi"/>
          <w:sz w:val="24"/>
          <w:szCs w:val="24"/>
        </w:rPr>
        <w:t>previous studies in a remote lab environment, National Grid</w:t>
      </w:r>
      <w:r w:rsidR="007159BF">
        <w:rPr>
          <w:rFonts w:cstheme="minorHAnsi"/>
          <w:sz w:val="24"/>
          <w:szCs w:val="24"/>
        </w:rPr>
        <w:t xml:space="preserve"> will</w:t>
      </w:r>
      <w:r w:rsidR="00FA5C2B" w:rsidRPr="00BE106A">
        <w:rPr>
          <w:rFonts w:cstheme="minorHAnsi"/>
          <w:sz w:val="24"/>
          <w:szCs w:val="24"/>
        </w:rPr>
        <w:t xml:space="preserve"> </w:t>
      </w:r>
      <w:r w:rsidR="007737A1" w:rsidRPr="00BE106A">
        <w:rPr>
          <w:rFonts w:cstheme="minorHAnsi"/>
          <w:sz w:val="24"/>
          <w:szCs w:val="24"/>
        </w:rPr>
        <w:t xml:space="preserve">build the </w:t>
      </w:r>
      <w:r w:rsidR="00BE106A" w:rsidRPr="00BE106A">
        <w:rPr>
          <w:rFonts w:cstheme="minorHAnsi"/>
          <w:sz w:val="24"/>
          <w:szCs w:val="24"/>
        </w:rPr>
        <w:t>necessary O</w:t>
      </w:r>
      <w:r w:rsidR="00FB5B5E">
        <w:rPr>
          <w:rFonts w:cstheme="minorHAnsi"/>
          <w:sz w:val="24"/>
          <w:szCs w:val="24"/>
        </w:rPr>
        <w:t xml:space="preserve">perating </w:t>
      </w:r>
      <w:r w:rsidR="00BE106A" w:rsidRPr="00BE106A">
        <w:rPr>
          <w:rFonts w:cstheme="minorHAnsi"/>
          <w:sz w:val="24"/>
          <w:szCs w:val="24"/>
        </w:rPr>
        <w:t>T</w:t>
      </w:r>
      <w:r w:rsidR="00FB5B5E">
        <w:rPr>
          <w:rFonts w:cstheme="minorHAnsi"/>
          <w:sz w:val="24"/>
          <w:szCs w:val="24"/>
        </w:rPr>
        <w:t xml:space="preserve">echnology </w:t>
      </w:r>
      <w:r w:rsidR="7C85AE6C" w:rsidRPr="458A6AE6">
        <w:rPr>
          <w:sz w:val="24"/>
          <w:szCs w:val="24"/>
        </w:rPr>
        <w:t>(</w:t>
      </w:r>
      <w:r w:rsidR="00FB5B5E">
        <w:rPr>
          <w:rFonts w:cstheme="minorHAnsi"/>
          <w:sz w:val="24"/>
          <w:szCs w:val="24"/>
        </w:rPr>
        <w:t>OT)</w:t>
      </w:r>
      <w:r w:rsidR="00BE106A" w:rsidRPr="00BE106A">
        <w:rPr>
          <w:rFonts w:cstheme="minorHAnsi"/>
          <w:sz w:val="24"/>
          <w:szCs w:val="24"/>
        </w:rPr>
        <w:t xml:space="preserve"> and </w:t>
      </w:r>
      <w:r w:rsidR="00FB5B5E">
        <w:rPr>
          <w:rFonts w:cstheme="minorHAnsi"/>
          <w:sz w:val="24"/>
          <w:szCs w:val="24"/>
        </w:rPr>
        <w:t>Information Technology (</w:t>
      </w:r>
      <w:r w:rsidR="00BE106A" w:rsidRPr="00BE106A">
        <w:rPr>
          <w:rFonts w:cstheme="minorHAnsi"/>
          <w:sz w:val="24"/>
          <w:szCs w:val="24"/>
        </w:rPr>
        <w:t>IT</w:t>
      </w:r>
      <w:r w:rsidR="00FB5B5E">
        <w:rPr>
          <w:rFonts w:cstheme="minorHAnsi"/>
          <w:sz w:val="24"/>
          <w:szCs w:val="24"/>
        </w:rPr>
        <w:t>)</w:t>
      </w:r>
      <w:r w:rsidR="00BE106A" w:rsidRPr="00BE106A">
        <w:rPr>
          <w:rFonts w:cstheme="minorHAnsi"/>
          <w:sz w:val="24"/>
          <w:szCs w:val="24"/>
        </w:rPr>
        <w:t xml:space="preserve"> </w:t>
      </w:r>
      <w:r w:rsidR="00FB5B5E">
        <w:rPr>
          <w:rFonts w:cstheme="minorHAnsi"/>
          <w:sz w:val="24"/>
          <w:szCs w:val="24"/>
        </w:rPr>
        <w:t xml:space="preserve">infrastructure and </w:t>
      </w:r>
      <w:r w:rsidR="00BE106A" w:rsidRPr="00BE106A">
        <w:rPr>
          <w:rFonts w:cstheme="minorHAnsi"/>
          <w:sz w:val="24"/>
          <w:szCs w:val="24"/>
        </w:rPr>
        <w:t>software to support the substation edge computing product.</w:t>
      </w:r>
    </w:p>
    <w:p w14:paraId="4584E76F" w14:textId="4D25A77D" w:rsidR="00A822D6" w:rsidRPr="00433E43" w:rsidRDefault="00A35235" w:rsidP="00E967ED">
      <w:pPr>
        <w:pStyle w:val="ListParagraph"/>
        <w:numPr>
          <w:ilvl w:val="0"/>
          <w:numId w:val="5"/>
        </w:numPr>
        <w:rPr>
          <w:rFonts w:cstheme="minorHAnsi"/>
          <w:sz w:val="24"/>
          <w:szCs w:val="24"/>
        </w:rPr>
      </w:pPr>
      <w:r w:rsidRPr="00433E43">
        <w:rPr>
          <w:rFonts w:cstheme="minorHAnsi"/>
          <w:b/>
          <w:bCs/>
          <w:sz w:val="24"/>
          <w:szCs w:val="24"/>
        </w:rPr>
        <w:t>3.</w:t>
      </w:r>
      <w:r w:rsidR="00C9207D" w:rsidRPr="00433E43">
        <w:rPr>
          <w:rFonts w:cstheme="minorHAnsi"/>
          <w:b/>
          <w:bCs/>
          <w:sz w:val="24"/>
          <w:szCs w:val="24"/>
        </w:rPr>
        <w:t>3</w:t>
      </w:r>
      <w:r w:rsidRPr="00433E43">
        <w:rPr>
          <w:rFonts w:cstheme="minorHAnsi"/>
          <w:b/>
          <w:bCs/>
          <w:sz w:val="24"/>
          <w:szCs w:val="24"/>
        </w:rPr>
        <w:t>.1</w:t>
      </w:r>
      <w:r w:rsidR="00E15346" w:rsidRPr="00197B04">
        <w:rPr>
          <w:rFonts w:cstheme="minorHAnsi"/>
          <w:b/>
          <w:bCs/>
          <w:sz w:val="24"/>
          <w:szCs w:val="24"/>
        </w:rPr>
        <w:t xml:space="preserve"> – </w:t>
      </w:r>
      <w:r w:rsidR="00E26B8C" w:rsidRPr="00433E43">
        <w:rPr>
          <w:rFonts w:cstheme="minorHAnsi"/>
          <w:b/>
          <w:bCs/>
          <w:sz w:val="24"/>
          <w:szCs w:val="24"/>
        </w:rPr>
        <w:t>Develop Substation Edge Computing Product</w:t>
      </w:r>
      <w:r w:rsidR="00B35719" w:rsidRPr="00433E43">
        <w:rPr>
          <w:rFonts w:cstheme="minorHAnsi"/>
          <w:sz w:val="24"/>
          <w:szCs w:val="24"/>
        </w:rPr>
        <w:t xml:space="preserve">: </w:t>
      </w:r>
      <w:r w:rsidR="00433E43" w:rsidRPr="00433E43">
        <w:rPr>
          <w:rFonts w:cstheme="minorHAnsi"/>
          <w:color w:val="000000" w:themeColor="text1"/>
          <w:sz w:val="24"/>
          <w:szCs w:val="24"/>
        </w:rPr>
        <w:t>B</w:t>
      </w:r>
      <w:r w:rsidR="00B35719" w:rsidRPr="00433E43">
        <w:rPr>
          <w:rFonts w:cstheme="minorHAnsi"/>
          <w:color w:val="000000" w:themeColor="text1"/>
          <w:sz w:val="24"/>
          <w:szCs w:val="24"/>
        </w:rPr>
        <w:t xml:space="preserve">uild out of the </w:t>
      </w:r>
      <w:r w:rsidR="00A822D6" w:rsidRPr="00433E43">
        <w:rPr>
          <w:rFonts w:cstheme="minorHAnsi"/>
          <w:color w:val="000000" w:themeColor="text1"/>
          <w:sz w:val="24"/>
          <w:szCs w:val="24"/>
        </w:rPr>
        <w:t>cloud-edge infrastructure</w:t>
      </w:r>
      <w:r w:rsidR="00986C6E" w:rsidRPr="00433E43">
        <w:rPr>
          <w:rFonts w:cstheme="minorHAnsi"/>
          <w:color w:val="000000" w:themeColor="text1"/>
          <w:sz w:val="24"/>
          <w:szCs w:val="24"/>
        </w:rPr>
        <w:t xml:space="preserve">, telecommunications infrastructure, and </w:t>
      </w:r>
      <w:r w:rsidR="00B01798" w:rsidRPr="00433E43">
        <w:rPr>
          <w:rFonts w:cstheme="minorHAnsi"/>
          <w:color w:val="000000" w:themeColor="text1"/>
          <w:sz w:val="24"/>
          <w:szCs w:val="24"/>
        </w:rPr>
        <w:t>IT architecture</w:t>
      </w:r>
      <w:r w:rsidR="00433E43" w:rsidRPr="00433E43">
        <w:rPr>
          <w:rFonts w:cstheme="minorHAnsi"/>
          <w:color w:val="000000" w:themeColor="text1"/>
          <w:sz w:val="24"/>
          <w:szCs w:val="24"/>
        </w:rPr>
        <w:t>.</w:t>
      </w:r>
    </w:p>
    <w:p w14:paraId="26FE9082" w14:textId="72935A26" w:rsidR="004B75FB" w:rsidRPr="009F65B6" w:rsidRDefault="00A35235" w:rsidP="004B75FB">
      <w:pPr>
        <w:pStyle w:val="ListParagraph"/>
        <w:numPr>
          <w:ilvl w:val="0"/>
          <w:numId w:val="5"/>
        </w:numPr>
        <w:rPr>
          <w:rFonts w:cstheme="minorHAnsi"/>
          <w:sz w:val="24"/>
          <w:szCs w:val="24"/>
        </w:rPr>
      </w:pPr>
      <w:r w:rsidRPr="00433E43">
        <w:rPr>
          <w:rFonts w:cstheme="minorHAnsi"/>
          <w:b/>
          <w:bCs/>
          <w:sz w:val="24"/>
          <w:szCs w:val="24"/>
        </w:rPr>
        <w:t>3.</w:t>
      </w:r>
      <w:r w:rsidR="00C9207D" w:rsidRPr="00433E43">
        <w:rPr>
          <w:rFonts w:cstheme="minorHAnsi"/>
          <w:b/>
          <w:bCs/>
          <w:sz w:val="24"/>
          <w:szCs w:val="24"/>
        </w:rPr>
        <w:t>3</w:t>
      </w:r>
      <w:r w:rsidRPr="00433E43">
        <w:rPr>
          <w:rFonts w:cstheme="minorHAnsi"/>
          <w:b/>
          <w:bCs/>
          <w:sz w:val="24"/>
          <w:szCs w:val="24"/>
        </w:rPr>
        <w:t>.2</w:t>
      </w:r>
      <w:r w:rsidR="00E15346" w:rsidRPr="00433E43">
        <w:rPr>
          <w:rFonts w:cstheme="minorHAnsi"/>
          <w:b/>
          <w:bCs/>
          <w:sz w:val="24"/>
          <w:szCs w:val="24"/>
        </w:rPr>
        <w:t xml:space="preserve"> – </w:t>
      </w:r>
      <w:r w:rsidR="003213F0" w:rsidRPr="00433E43">
        <w:rPr>
          <w:rFonts w:cstheme="minorHAnsi"/>
          <w:b/>
          <w:bCs/>
          <w:sz w:val="24"/>
          <w:szCs w:val="24"/>
        </w:rPr>
        <w:t>Substation Edge Computing Deployment</w:t>
      </w:r>
      <w:r w:rsidR="00E15346" w:rsidRPr="00433E43">
        <w:rPr>
          <w:rFonts w:cstheme="minorHAnsi"/>
          <w:sz w:val="24"/>
          <w:szCs w:val="24"/>
        </w:rPr>
        <w:t>:</w:t>
      </w:r>
      <w:r w:rsidRPr="00433E43">
        <w:rPr>
          <w:rFonts w:cstheme="minorHAnsi"/>
          <w:sz w:val="24"/>
          <w:szCs w:val="24"/>
        </w:rPr>
        <w:t xml:space="preserve"> </w:t>
      </w:r>
      <w:r w:rsidR="00433E43" w:rsidRPr="00433E43">
        <w:rPr>
          <w:rFonts w:cstheme="minorHAnsi"/>
          <w:sz w:val="24"/>
          <w:szCs w:val="24"/>
        </w:rPr>
        <w:t>D</w:t>
      </w:r>
      <w:r w:rsidR="008E7FED" w:rsidRPr="00433E43">
        <w:rPr>
          <w:rFonts w:cstheme="minorHAnsi"/>
          <w:color w:val="000000" w:themeColor="text1"/>
          <w:sz w:val="24"/>
          <w:szCs w:val="24"/>
        </w:rPr>
        <w:t xml:space="preserve">eployment </w:t>
      </w:r>
      <w:r w:rsidR="001A1682" w:rsidRPr="00433E43">
        <w:rPr>
          <w:rFonts w:cstheme="minorHAnsi"/>
          <w:color w:val="000000" w:themeColor="text1"/>
          <w:sz w:val="24"/>
          <w:szCs w:val="24"/>
        </w:rPr>
        <w:t xml:space="preserve">of the substation edge computing </w:t>
      </w:r>
      <w:r w:rsidR="00C10139">
        <w:rPr>
          <w:rFonts w:cstheme="minorHAnsi"/>
          <w:color w:val="000000" w:themeColor="text1"/>
          <w:sz w:val="24"/>
          <w:szCs w:val="24"/>
        </w:rPr>
        <w:t>platform</w:t>
      </w:r>
      <w:r w:rsidR="001A1682" w:rsidRPr="00433E43">
        <w:rPr>
          <w:rFonts w:cstheme="minorHAnsi"/>
          <w:color w:val="000000" w:themeColor="text1"/>
          <w:sz w:val="24"/>
          <w:szCs w:val="24"/>
        </w:rPr>
        <w:t xml:space="preserve"> to selected substations </w:t>
      </w:r>
      <w:r w:rsidR="007D600F" w:rsidRPr="00433E43">
        <w:rPr>
          <w:rFonts w:cstheme="minorHAnsi"/>
          <w:color w:val="000000" w:themeColor="text1"/>
          <w:sz w:val="24"/>
          <w:szCs w:val="24"/>
        </w:rPr>
        <w:t>within</w:t>
      </w:r>
      <w:r w:rsidR="001A1682" w:rsidRPr="00433E43">
        <w:rPr>
          <w:rFonts w:cstheme="minorHAnsi"/>
          <w:color w:val="000000" w:themeColor="text1"/>
          <w:sz w:val="24"/>
          <w:szCs w:val="24"/>
        </w:rPr>
        <w:t xml:space="preserve"> National Grid’s electric service territory</w:t>
      </w:r>
      <w:r w:rsidR="00433E43" w:rsidRPr="00433E43">
        <w:rPr>
          <w:rFonts w:cstheme="minorHAnsi"/>
          <w:color w:val="000000" w:themeColor="text1"/>
          <w:sz w:val="24"/>
          <w:szCs w:val="24"/>
        </w:rPr>
        <w:t>.</w:t>
      </w:r>
    </w:p>
    <w:p w14:paraId="31C4D14F" w14:textId="789F628F" w:rsidR="00F81847" w:rsidRPr="00666DC4" w:rsidRDefault="001767C0" w:rsidP="00666DC4">
      <w:pPr>
        <w:rPr>
          <w:rFonts w:cstheme="minorHAnsi"/>
          <w:sz w:val="24"/>
          <w:szCs w:val="24"/>
        </w:rPr>
      </w:pPr>
      <w:r>
        <w:rPr>
          <w:rFonts w:cstheme="minorHAnsi"/>
          <w:b/>
          <w:bCs/>
          <w:sz w:val="24"/>
          <w:szCs w:val="24"/>
        </w:rPr>
        <w:t>D.</w:t>
      </w:r>
      <w:r w:rsidRPr="00666DC4">
        <w:rPr>
          <w:rFonts w:cstheme="minorHAnsi"/>
          <w:b/>
          <w:bCs/>
          <w:sz w:val="24"/>
          <w:szCs w:val="24"/>
        </w:rPr>
        <w:t xml:space="preserve"> Project</w:t>
      </w:r>
      <w:r w:rsidR="007B18E8" w:rsidRPr="00666DC4">
        <w:rPr>
          <w:rFonts w:cstheme="minorHAnsi"/>
          <w:b/>
          <w:bCs/>
          <w:sz w:val="24"/>
          <w:szCs w:val="24"/>
        </w:rPr>
        <w:t xml:space="preserve"> </w:t>
      </w:r>
      <w:r w:rsidR="00025F51" w:rsidRPr="00666DC4">
        <w:rPr>
          <w:rFonts w:cstheme="minorHAnsi"/>
          <w:b/>
          <w:bCs/>
          <w:sz w:val="24"/>
          <w:szCs w:val="24"/>
        </w:rPr>
        <w:t>D</w:t>
      </w:r>
      <w:r w:rsidR="00F81847" w:rsidRPr="00666DC4">
        <w:rPr>
          <w:rFonts w:cstheme="minorHAnsi"/>
          <w:b/>
          <w:bCs/>
          <w:sz w:val="24"/>
          <w:szCs w:val="24"/>
        </w:rPr>
        <w:t>eliverables:</w:t>
      </w:r>
      <w:r w:rsidR="00025F51" w:rsidRPr="00666DC4">
        <w:rPr>
          <w:rFonts w:cstheme="minorHAnsi"/>
          <w:sz w:val="24"/>
          <w:szCs w:val="24"/>
        </w:rPr>
        <w:t xml:space="preserve"> </w:t>
      </w:r>
    </w:p>
    <w:p w14:paraId="1EAC6B46" w14:textId="38EB00C3" w:rsidR="00193EA9" w:rsidRPr="00015768" w:rsidRDefault="00025F51" w:rsidP="00193EA9">
      <w:pPr>
        <w:pStyle w:val="ListParagraph"/>
        <w:numPr>
          <w:ilvl w:val="0"/>
          <w:numId w:val="10"/>
        </w:numPr>
        <w:rPr>
          <w:rFonts w:cstheme="minorHAnsi"/>
          <w:b/>
          <w:bCs/>
          <w:sz w:val="24"/>
          <w:szCs w:val="24"/>
        </w:rPr>
      </w:pPr>
      <w:r w:rsidRPr="00015768">
        <w:rPr>
          <w:rFonts w:cstheme="minorHAnsi"/>
          <w:b/>
          <w:bCs/>
          <w:sz w:val="24"/>
          <w:szCs w:val="24"/>
        </w:rPr>
        <w:t>Subtask 1.1</w:t>
      </w:r>
      <w:r w:rsidR="00870B08" w:rsidRPr="00015768">
        <w:rPr>
          <w:rFonts w:cstheme="minorHAnsi"/>
          <w:b/>
          <w:bCs/>
          <w:sz w:val="24"/>
          <w:szCs w:val="24"/>
        </w:rPr>
        <w:t xml:space="preserve"> – </w:t>
      </w:r>
      <w:r w:rsidRPr="00015768">
        <w:rPr>
          <w:rFonts w:cstheme="minorHAnsi"/>
          <w:b/>
          <w:bCs/>
          <w:sz w:val="24"/>
          <w:szCs w:val="24"/>
        </w:rPr>
        <w:t xml:space="preserve">Project Management Plan </w:t>
      </w:r>
    </w:p>
    <w:p w14:paraId="7A1B1569" w14:textId="77777777" w:rsidR="005704FE" w:rsidRPr="00015768" w:rsidRDefault="00025F51" w:rsidP="005704FE">
      <w:pPr>
        <w:pStyle w:val="ListParagraph"/>
        <w:numPr>
          <w:ilvl w:val="0"/>
          <w:numId w:val="10"/>
        </w:numPr>
        <w:rPr>
          <w:rFonts w:cstheme="minorHAnsi"/>
          <w:b/>
          <w:bCs/>
          <w:sz w:val="24"/>
          <w:szCs w:val="24"/>
        </w:rPr>
      </w:pPr>
      <w:r w:rsidRPr="00015768">
        <w:rPr>
          <w:rFonts w:cstheme="minorHAnsi"/>
          <w:b/>
          <w:bCs/>
          <w:sz w:val="24"/>
          <w:szCs w:val="24"/>
        </w:rPr>
        <w:t xml:space="preserve">Subtask 1.3 – Cybersecurity Plan </w:t>
      </w:r>
    </w:p>
    <w:p w14:paraId="7D7C4CB3" w14:textId="2981F830" w:rsidR="005704FE" w:rsidRDefault="00025F51" w:rsidP="005704FE">
      <w:pPr>
        <w:pStyle w:val="ListParagraph"/>
        <w:numPr>
          <w:ilvl w:val="0"/>
          <w:numId w:val="10"/>
        </w:numPr>
        <w:rPr>
          <w:rFonts w:cstheme="minorHAnsi"/>
          <w:b/>
          <w:bCs/>
          <w:sz w:val="24"/>
          <w:szCs w:val="24"/>
        </w:rPr>
      </w:pPr>
      <w:r w:rsidRPr="00015768">
        <w:rPr>
          <w:rFonts w:cstheme="minorHAnsi"/>
          <w:b/>
          <w:bCs/>
          <w:sz w:val="24"/>
          <w:szCs w:val="24"/>
        </w:rPr>
        <w:t xml:space="preserve">Subtask 1.4 – Pre-Continuation Briefing Document(s) </w:t>
      </w:r>
    </w:p>
    <w:p w14:paraId="75A00923" w14:textId="3B9C8FEB" w:rsidR="00870B08" w:rsidRDefault="00870B08" w:rsidP="005704FE">
      <w:pPr>
        <w:pStyle w:val="ListParagraph"/>
        <w:numPr>
          <w:ilvl w:val="0"/>
          <w:numId w:val="10"/>
        </w:numPr>
        <w:rPr>
          <w:rFonts w:cstheme="minorHAnsi"/>
          <w:sz w:val="24"/>
          <w:szCs w:val="24"/>
        </w:rPr>
      </w:pPr>
      <w:r w:rsidRPr="00015768">
        <w:rPr>
          <w:rFonts w:cstheme="minorHAnsi"/>
          <w:b/>
          <w:bCs/>
          <w:sz w:val="24"/>
          <w:szCs w:val="24"/>
        </w:rPr>
        <w:t>Task 2.0 – Future Grid 1.0</w:t>
      </w:r>
      <w:r w:rsidR="00015768" w:rsidRPr="00015768">
        <w:rPr>
          <w:rFonts w:cstheme="minorHAnsi"/>
          <w:b/>
          <w:bCs/>
          <w:sz w:val="24"/>
          <w:szCs w:val="24"/>
        </w:rPr>
        <w:t xml:space="preserve"> Briefing</w:t>
      </w:r>
      <w:r w:rsidRPr="00015768">
        <w:rPr>
          <w:rFonts w:cstheme="minorHAnsi"/>
          <w:b/>
          <w:bCs/>
          <w:sz w:val="24"/>
          <w:szCs w:val="24"/>
        </w:rPr>
        <w:t>:</w:t>
      </w:r>
      <w:r>
        <w:rPr>
          <w:rFonts w:cstheme="minorHAnsi"/>
          <w:sz w:val="24"/>
          <w:szCs w:val="24"/>
        </w:rPr>
        <w:t xml:space="preserve"> National Grid will provide a summary of lessons learned and key findings </w:t>
      </w:r>
      <w:r w:rsidR="00015768">
        <w:rPr>
          <w:rFonts w:cstheme="minorHAnsi"/>
          <w:sz w:val="24"/>
          <w:szCs w:val="24"/>
        </w:rPr>
        <w:t xml:space="preserve">at the end of each </w:t>
      </w:r>
      <w:r w:rsidR="00861B1A">
        <w:rPr>
          <w:rFonts w:cstheme="minorHAnsi"/>
          <w:sz w:val="24"/>
          <w:szCs w:val="24"/>
        </w:rPr>
        <w:t>fiscal year.</w:t>
      </w:r>
    </w:p>
    <w:p w14:paraId="7C6D9E46" w14:textId="4B42FDF1" w:rsidR="00397962" w:rsidRDefault="00015768">
      <w:pPr>
        <w:pStyle w:val="ListParagraph"/>
        <w:numPr>
          <w:ilvl w:val="0"/>
          <w:numId w:val="10"/>
        </w:numPr>
        <w:rPr>
          <w:rFonts w:cstheme="minorHAnsi"/>
          <w:sz w:val="24"/>
          <w:szCs w:val="24"/>
        </w:rPr>
      </w:pPr>
      <w:r w:rsidRPr="003129D6">
        <w:rPr>
          <w:rFonts w:cstheme="minorHAnsi"/>
          <w:b/>
          <w:bCs/>
          <w:sz w:val="24"/>
          <w:szCs w:val="24"/>
        </w:rPr>
        <w:t>Task 1.0</w:t>
      </w:r>
      <w:r w:rsidRPr="003129D6">
        <w:rPr>
          <w:rFonts w:cstheme="minorHAnsi"/>
          <w:sz w:val="24"/>
          <w:szCs w:val="24"/>
        </w:rPr>
        <w:t xml:space="preserve"> </w:t>
      </w:r>
      <w:r w:rsidRPr="00397962">
        <w:rPr>
          <w:rFonts w:cstheme="minorHAnsi"/>
          <w:b/>
          <w:sz w:val="24"/>
          <w:szCs w:val="24"/>
        </w:rPr>
        <w:t>– Future Grid 2.0 Briefing:</w:t>
      </w:r>
      <w:r w:rsidRPr="003129D6">
        <w:rPr>
          <w:rFonts w:cstheme="minorHAnsi"/>
          <w:sz w:val="24"/>
          <w:szCs w:val="24"/>
        </w:rPr>
        <w:t xml:space="preserve"> </w:t>
      </w:r>
      <w:r w:rsidR="00861B1A" w:rsidRPr="003129D6">
        <w:rPr>
          <w:rFonts w:cstheme="minorHAnsi"/>
          <w:sz w:val="24"/>
          <w:szCs w:val="24"/>
        </w:rPr>
        <w:t>National Grid will provide a summary of lessons learned and key findings at the end of each fiscal year, in addition to progress achieved</w:t>
      </w:r>
      <w:r w:rsidR="004D5D56" w:rsidRPr="003129D6">
        <w:rPr>
          <w:rFonts w:cstheme="minorHAnsi"/>
          <w:sz w:val="24"/>
          <w:szCs w:val="24"/>
        </w:rPr>
        <w:t xml:space="preserve"> related to the </w:t>
      </w:r>
      <w:r w:rsidR="002B0B94" w:rsidRPr="003129D6">
        <w:rPr>
          <w:rFonts w:cstheme="minorHAnsi"/>
          <w:sz w:val="24"/>
          <w:szCs w:val="24"/>
        </w:rPr>
        <w:t xml:space="preserve">Go/No-Go Decision </w:t>
      </w:r>
      <w:r w:rsidR="00B56902">
        <w:rPr>
          <w:rFonts w:cstheme="minorHAnsi"/>
          <w:sz w:val="24"/>
          <w:szCs w:val="24"/>
        </w:rPr>
        <w:t>Points</w:t>
      </w:r>
      <w:r w:rsidR="004D5D56" w:rsidRPr="003129D6">
        <w:rPr>
          <w:rFonts w:cstheme="minorHAnsi"/>
          <w:sz w:val="24"/>
          <w:szCs w:val="24"/>
        </w:rPr>
        <w:t xml:space="preserve"> listed below</w:t>
      </w:r>
      <w:r w:rsidR="002E5941">
        <w:rPr>
          <w:rFonts w:cstheme="minorHAnsi"/>
          <w:sz w:val="24"/>
          <w:szCs w:val="24"/>
        </w:rPr>
        <w:t>:</w:t>
      </w:r>
    </w:p>
    <w:tbl>
      <w:tblPr>
        <w:tblW w:w="9376" w:type="dxa"/>
        <w:tblLook w:val="04A0" w:firstRow="1" w:lastRow="0" w:firstColumn="1" w:lastColumn="0" w:noHBand="0" w:noVBand="1"/>
      </w:tblPr>
      <w:tblGrid>
        <w:gridCol w:w="715"/>
        <w:gridCol w:w="8661"/>
      </w:tblGrid>
      <w:tr w:rsidR="005F6406" w:rsidRPr="005F6406" w14:paraId="0B8B5FF3" w14:textId="77777777" w:rsidTr="5DB0CF56">
        <w:trPr>
          <w:trHeight w:val="233"/>
        </w:trPr>
        <w:tc>
          <w:tcPr>
            <w:tcW w:w="9376" w:type="dxa"/>
            <w:gridSpan w:val="2"/>
            <w:tcBorders>
              <w:top w:val="single" w:sz="4" w:space="0" w:color="auto"/>
              <w:left w:val="single" w:sz="4" w:space="0" w:color="auto"/>
              <w:bottom w:val="single" w:sz="4" w:space="0" w:color="auto"/>
              <w:right w:val="single" w:sz="4" w:space="0" w:color="000000" w:themeColor="text1"/>
            </w:tcBorders>
            <w:shd w:val="clear" w:color="auto" w:fill="00148C"/>
            <w:noWrap/>
            <w:vAlign w:val="center"/>
            <w:hideMark/>
          </w:tcPr>
          <w:p w14:paraId="24A93CBA" w14:textId="699D193C" w:rsidR="005F6406" w:rsidRPr="005F6406" w:rsidRDefault="00BB334E" w:rsidP="005F6406">
            <w:pPr>
              <w:spacing w:after="0" w:line="240" w:lineRule="auto"/>
              <w:jc w:val="center"/>
              <w:rPr>
                <w:rFonts w:ascii="Calibri" w:eastAsia="Times New Roman" w:hAnsi="Calibri" w:cs="Calibri"/>
                <w:b/>
                <w:bCs/>
                <w:color w:val="FFFFFF"/>
                <w:sz w:val="24"/>
                <w:szCs w:val="24"/>
              </w:rPr>
            </w:pPr>
            <w:bookmarkStart w:id="13" w:name="OLE_LINK17"/>
            <w:r>
              <w:rPr>
                <w:rFonts w:ascii="Calibri" w:eastAsia="Times New Roman" w:hAnsi="Calibri" w:cs="Calibri"/>
                <w:b/>
                <w:bCs/>
                <w:color w:val="FFFFFF"/>
                <w:sz w:val="24"/>
                <w:szCs w:val="24"/>
              </w:rPr>
              <w:t>Go/</w:t>
            </w:r>
            <w:r w:rsidR="003B0630">
              <w:rPr>
                <w:rFonts w:ascii="Calibri" w:eastAsia="Times New Roman" w:hAnsi="Calibri" w:cs="Calibri"/>
                <w:b/>
                <w:bCs/>
                <w:color w:val="FFFFFF"/>
                <w:sz w:val="24"/>
                <w:szCs w:val="24"/>
              </w:rPr>
              <w:t>No-Go Decision Point</w:t>
            </w:r>
            <w:r w:rsidR="00B56902">
              <w:rPr>
                <w:rFonts w:ascii="Calibri" w:eastAsia="Times New Roman" w:hAnsi="Calibri" w:cs="Calibri"/>
                <w:b/>
                <w:bCs/>
                <w:color w:val="FFFFFF"/>
                <w:sz w:val="24"/>
                <w:szCs w:val="24"/>
              </w:rPr>
              <w:t xml:space="preserve">s </w:t>
            </w:r>
            <w:r w:rsidR="005F6406" w:rsidRPr="005F6406">
              <w:rPr>
                <w:rFonts w:ascii="Calibri" w:eastAsia="Times New Roman" w:hAnsi="Calibri" w:cs="Calibri"/>
                <w:b/>
                <w:bCs/>
                <w:color w:val="FFFFFF"/>
                <w:sz w:val="24"/>
                <w:szCs w:val="24"/>
              </w:rPr>
              <w:t>by SOPO Task</w:t>
            </w:r>
          </w:p>
        </w:tc>
      </w:tr>
      <w:tr w:rsidR="005F6406" w:rsidRPr="005F6406" w14:paraId="1FD7B799" w14:textId="77777777" w:rsidTr="007D2F14">
        <w:trPr>
          <w:trHeight w:val="296"/>
        </w:trPr>
        <w:tc>
          <w:tcPr>
            <w:tcW w:w="715" w:type="dxa"/>
            <w:tcBorders>
              <w:top w:val="nil"/>
              <w:left w:val="single" w:sz="4" w:space="0" w:color="auto"/>
              <w:bottom w:val="single" w:sz="4" w:space="0" w:color="000000" w:themeColor="text1"/>
              <w:right w:val="single" w:sz="4" w:space="0" w:color="D9D9D9" w:themeColor="background1" w:themeShade="D9"/>
            </w:tcBorders>
            <w:shd w:val="clear" w:color="auto" w:fill="auto"/>
            <w:noWrap/>
            <w:hideMark/>
          </w:tcPr>
          <w:p w14:paraId="7CECAAFA" w14:textId="77777777" w:rsidR="005F6406" w:rsidRPr="009F65B6" w:rsidRDefault="005F6406" w:rsidP="005F6406">
            <w:pPr>
              <w:spacing w:after="0" w:line="240" w:lineRule="auto"/>
              <w:jc w:val="center"/>
              <w:rPr>
                <w:rFonts w:ascii="Calibri" w:eastAsia="Times New Roman" w:hAnsi="Calibri" w:cs="Calibri"/>
                <w:b/>
                <w:bCs/>
                <w:sz w:val="20"/>
                <w:szCs w:val="20"/>
              </w:rPr>
            </w:pPr>
            <w:r w:rsidRPr="009F65B6">
              <w:rPr>
                <w:rFonts w:ascii="Calibri" w:eastAsia="Times New Roman" w:hAnsi="Calibri" w:cs="Calibri"/>
                <w:b/>
                <w:bCs/>
                <w:sz w:val="20"/>
                <w:szCs w:val="20"/>
              </w:rPr>
              <w:t>FY25</w:t>
            </w:r>
          </w:p>
        </w:tc>
        <w:tc>
          <w:tcPr>
            <w:tcW w:w="8661" w:type="dxa"/>
            <w:tcBorders>
              <w:top w:val="nil"/>
              <w:left w:val="nil"/>
              <w:bottom w:val="single" w:sz="4" w:space="0" w:color="auto"/>
              <w:right w:val="single" w:sz="4" w:space="0" w:color="auto"/>
            </w:tcBorders>
            <w:shd w:val="clear" w:color="auto" w:fill="auto"/>
            <w:hideMark/>
          </w:tcPr>
          <w:p w14:paraId="1E683C22" w14:textId="575CEB35"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3.3</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Install and test telecommunications infrastructure for 1</w:t>
            </w:r>
            <w:r w:rsidRPr="00B56902">
              <w:rPr>
                <w:rFonts w:ascii="Calibri" w:eastAsia="Times New Roman" w:hAnsi="Calibri" w:cs="Calibri"/>
                <w:sz w:val="20"/>
                <w:szCs w:val="20"/>
                <w:vertAlign w:val="superscript"/>
              </w:rPr>
              <w:t>st</w:t>
            </w:r>
            <w:r w:rsidRPr="005F6406">
              <w:rPr>
                <w:rFonts w:ascii="Calibri" w:eastAsia="Times New Roman" w:hAnsi="Calibri" w:cs="Calibri"/>
                <w:sz w:val="20"/>
                <w:szCs w:val="20"/>
              </w:rPr>
              <w:t xml:space="preserve"> substation</w:t>
            </w:r>
          </w:p>
        </w:tc>
      </w:tr>
      <w:tr w:rsidR="005F6406" w:rsidRPr="005F6406" w14:paraId="6E21A8B6" w14:textId="77777777" w:rsidTr="007D2F14">
        <w:trPr>
          <w:trHeight w:val="260"/>
        </w:trPr>
        <w:tc>
          <w:tcPr>
            <w:tcW w:w="715" w:type="dxa"/>
            <w:vMerge w:val="restart"/>
            <w:tcBorders>
              <w:top w:val="nil"/>
              <w:left w:val="single" w:sz="4" w:space="0" w:color="auto"/>
              <w:bottom w:val="single" w:sz="4" w:space="0" w:color="000000" w:themeColor="text1"/>
              <w:right w:val="single" w:sz="4" w:space="0" w:color="D9D9D9" w:themeColor="background1" w:themeShade="D9"/>
            </w:tcBorders>
            <w:shd w:val="clear" w:color="auto" w:fill="auto"/>
            <w:noWrap/>
            <w:hideMark/>
          </w:tcPr>
          <w:p w14:paraId="31AB3ADB" w14:textId="77777777" w:rsidR="005F6406" w:rsidRPr="009F65B6" w:rsidRDefault="005F6406" w:rsidP="005F6406">
            <w:pPr>
              <w:spacing w:after="0" w:line="240" w:lineRule="auto"/>
              <w:jc w:val="center"/>
              <w:rPr>
                <w:rFonts w:ascii="Calibri" w:eastAsia="Times New Roman" w:hAnsi="Calibri" w:cs="Calibri"/>
                <w:b/>
                <w:bCs/>
                <w:sz w:val="20"/>
                <w:szCs w:val="20"/>
              </w:rPr>
            </w:pPr>
            <w:r w:rsidRPr="009F65B6">
              <w:rPr>
                <w:rFonts w:ascii="Calibri" w:eastAsia="Times New Roman" w:hAnsi="Calibri" w:cs="Calibri"/>
                <w:b/>
                <w:bCs/>
                <w:sz w:val="20"/>
                <w:szCs w:val="20"/>
              </w:rPr>
              <w:t>FY26</w:t>
            </w:r>
          </w:p>
        </w:tc>
        <w:tc>
          <w:tcPr>
            <w:tcW w:w="8661" w:type="dxa"/>
            <w:tcBorders>
              <w:top w:val="single" w:sz="4" w:space="0" w:color="auto"/>
              <w:left w:val="nil"/>
              <w:bottom w:val="single" w:sz="4" w:space="0" w:color="D9D9D9" w:themeColor="background1" w:themeShade="D9"/>
              <w:right w:val="single" w:sz="4" w:space="0" w:color="auto"/>
            </w:tcBorders>
            <w:shd w:val="clear" w:color="auto" w:fill="auto"/>
            <w:hideMark/>
          </w:tcPr>
          <w:p w14:paraId="10FDA7F9" w14:textId="22B832C9"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3.3</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Commission Substation Edge Computing equipment in 1</w:t>
            </w:r>
            <w:r w:rsidRPr="00B56902">
              <w:rPr>
                <w:rFonts w:ascii="Calibri" w:eastAsia="Times New Roman" w:hAnsi="Calibri" w:cs="Calibri"/>
                <w:sz w:val="20"/>
                <w:szCs w:val="20"/>
                <w:vertAlign w:val="superscript"/>
              </w:rPr>
              <w:t>st</w:t>
            </w:r>
            <w:r w:rsidRPr="005F6406">
              <w:rPr>
                <w:rFonts w:ascii="Calibri" w:eastAsia="Times New Roman" w:hAnsi="Calibri" w:cs="Calibri"/>
                <w:sz w:val="20"/>
                <w:szCs w:val="20"/>
              </w:rPr>
              <w:t xml:space="preserve"> substation</w:t>
            </w:r>
          </w:p>
        </w:tc>
      </w:tr>
      <w:tr w:rsidR="005F6406" w:rsidRPr="005F6406" w14:paraId="1EC23D50" w14:textId="77777777" w:rsidTr="007D2F14">
        <w:trPr>
          <w:trHeight w:val="215"/>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1C52433C"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single" w:sz="4" w:space="0" w:color="auto"/>
              <w:right w:val="single" w:sz="4" w:space="0" w:color="auto"/>
            </w:tcBorders>
            <w:shd w:val="clear" w:color="auto" w:fill="auto"/>
            <w:hideMark/>
          </w:tcPr>
          <w:p w14:paraId="1AEA04AE" w14:textId="19E5C2FC"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3.2</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Ability to offer active management capabilities to energy storage at 1</w:t>
            </w:r>
            <w:r w:rsidRPr="00B56902">
              <w:rPr>
                <w:rFonts w:ascii="Calibri" w:eastAsia="Times New Roman" w:hAnsi="Calibri" w:cs="Calibri"/>
                <w:sz w:val="20"/>
                <w:szCs w:val="20"/>
                <w:vertAlign w:val="superscript"/>
              </w:rPr>
              <w:t>st</w:t>
            </w:r>
            <w:r w:rsidRPr="005F6406">
              <w:rPr>
                <w:rFonts w:ascii="Calibri" w:eastAsia="Times New Roman" w:hAnsi="Calibri" w:cs="Calibri"/>
                <w:sz w:val="20"/>
                <w:szCs w:val="20"/>
              </w:rPr>
              <w:t xml:space="preserve"> substation </w:t>
            </w:r>
          </w:p>
        </w:tc>
      </w:tr>
      <w:tr w:rsidR="005F6406" w:rsidRPr="005F6406" w14:paraId="4050D823" w14:textId="77777777" w:rsidTr="007D2F14">
        <w:trPr>
          <w:trHeight w:val="224"/>
        </w:trPr>
        <w:tc>
          <w:tcPr>
            <w:tcW w:w="715" w:type="dxa"/>
            <w:vMerge w:val="restart"/>
            <w:tcBorders>
              <w:top w:val="nil"/>
              <w:left w:val="single" w:sz="4" w:space="0" w:color="auto"/>
              <w:bottom w:val="single" w:sz="4" w:space="0" w:color="D9D9D9" w:themeColor="background1" w:themeShade="D9"/>
              <w:right w:val="single" w:sz="4" w:space="0" w:color="D9D9D9" w:themeColor="background1" w:themeShade="D9"/>
            </w:tcBorders>
            <w:shd w:val="clear" w:color="auto" w:fill="auto"/>
            <w:noWrap/>
            <w:hideMark/>
          </w:tcPr>
          <w:p w14:paraId="1CB6DF16" w14:textId="77777777" w:rsidR="005F6406" w:rsidRPr="009F65B6" w:rsidRDefault="005F6406" w:rsidP="005F6406">
            <w:pPr>
              <w:spacing w:after="0" w:line="240" w:lineRule="auto"/>
              <w:jc w:val="center"/>
              <w:rPr>
                <w:rFonts w:ascii="Calibri" w:eastAsia="Times New Roman" w:hAnsi="Calibri" w:cs="Calibri"/>
                <w:b/>
                <w:bCs/>
                <w:sz w:val="20"/>
                <w:szCs w:val="20"/>
              </w:rPr>
            </w:pPr>
            <w:r w:rsidRPr="009F65B6">
              <w:rPr>
                <w:rFonts w:ascii="Calibri" w:eastAsia="Times New Roman" w:hAnsi="Calibri" w:cs="Calibri"/>
                <w:b/>
                <w:bCs/>
                <w:sz w:val="20"/>
                <w:szCs w:val="20"/>
              </w:rPr>
              <w:t>FY27</w:t>
            </w:r>
          </w:p>
        </w:tc>
        <w:tc>
          <w:tcPr>
            <w:tcW w:w="8661" w:type="dxa"/>
            <w:tcBorders>
              <w:top w:val="nil"/>
              <w:left w:val="nil"/>
              <w:bottom w:val="single" w:sz="4" w:space="0" w:color="D9D9D9" w:themeColor="background1" w:themeShade="D9"/>
              <w:right w:val="single" w:sz="4" w:space="0" w:color="auto"/>
            </w:tcBorders>
            <w:shd w:val="clear" w:color="auto" w:fill="auto"/>
            <w:hideMark/>
          </w:tcPr>
          <w:p w14:paraId="2E990B3C" w14:textId="320AD492"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3.1</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w:t>
            </w:r>
            <w:bookmarkStart w:id="14" w:name="OLE_LINK22"/>
            <w:r w:rsidRPr="005F6406">
              <w:rPr>
                <w:rFonts w:ascii="Calibri" w:eastAsia="Times New Roman" w:hAnsi="Calibri" w:cs="Calibri"/>
                <w:sz w:val="20"/>
                <w:szCs w:val="20"/>
              </w:rPr>
              <w:t>Ability</w:t>
            </w:r>
            <w:bookmarkStart w:id="15" w:name="OLE_LINK18"/>
            <w:r w:rsidRPr="005F6406">
              <w:rPr>
                <w:rFonts w:ascii="Calibri" w:eastAsia="Times New Roman" w:hAnsi="Calibri" w:cs="Calibri"/>
                <w:sz w:val="20"/>
                <w:szCs w:val="20"/>
              </w:rPr>
              <w:t xml:space="preserve"> to integrate DER into FLISR schemes at initial 5 schemes</w:t>
            </w:r>
            <w:r w:rsidR="00BB319F">
              <w:rPr>
                <w:rFonts w:ascii="Calibri" w:eastAsia="Times New Roman" w:hAnsi="Calibri" w:cs="Calibri"/>
                <w:sz w:val="20"/>
                <w:szCs w:val="20"/>
              </w:rPr>
              <w:t>,</w:t>
            </w:r>
            <w:r w:rsidR="001057C3">
              <w:rPr>
                <w:rFonts w:ascii="Calibri" w:eastAsia="Times New Roman" w:hAnsi="Calibri" w:cs="Calibri"/>
                <w:sz w:val="20"/>
                <w:szCs w:val="20"/>
              </w:rPr>
              <w:t xml:space="preserve"> through ADMS/DERMS integrations</w:t>
            </w:r>
            <w:bookmarkEnd w:id="14"/>
            <w:bookmarkEnd w:id="15"/>
          </w:p>
        </w:tc>
      </w:tr>
      <w:tr w:rsidR="005F6406" w:rsidRPr="005F6406" w14:paraId="0DC008EB" w14:textId="77777777" w:rsidTr="007D2F14">
        <w:trPr>
          <w:trHeight w:val="233"/>
        </w:trPr>
        <w:tc>
          <w:tcPr>
            <w:tcW w:w="715" w:type="dxa"/>
            <w:vMerge/>
            <w:tcBorders>
              <w:top w:val="single" w:sz="4" w:space="0" w:color="D9D9D9" w:themeColor="background1" w:themeShade="D9"/>
              <w:left w:val="single" w:sz="4" w:space="0" w:color="auto"/>
              <w:bottom w:val="single" w:sz="4" w:space="0" w:color="000000" w:themeColor="text1"/>
              <w:right w:val="single" w:sz="4" w:space="0" w:color="D9D9D9" w:themeColor="background1" w:themeShade="D9"/>
            </w:tcBorders>
            <w:vAlign w:val="center"/>
            <w:hideMark/>
          </w:tcPr>
          <w:p w14:paraId="78807A4C"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nil"/>
              <w:right w:val="single" w:sz="4" w:space="0" w:color="auto"/>
            </w:tcBorders>
            <w:shd w:val="clear" w:color="auto" w:fill="auto"/>
            <w:hideMark/>
          </w:tcPr>
          <w:p w14:paraId="73E0AFAA" w14:textId="70BF0C03" w:rsidR="004E09E2" w:rsidRPr="005F6406" w:rsidRDefault="005F6406" w:rsidP="0006157A">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3.1</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w:t>
            </w:r>
            <w:r w:rsidR="004E09E2">
              <w:rPr>
                <w:rFonts w:ascii="Calibri" w:eastAsia="Times New Roman" w:hAnsi="Calibri" w:cs="Calibri"/>
                <w:sz w:val="20"/>
                <w:szCs w:val="20"/>
              </w:rPr>
              <w:t xml:space="preserve">Ability </w:t>
            </w:r>
            <w:bookmarkStart w:id="16" w:name="OLE_LINK19"/>
            <w:r w:rsidR="004E09E2">
              <w:rPr>
                <w:rFonts w:ascii="Calibri" w:eastAsia="Times New Roman" w:hAnsi="Calibri" w:cs="Calibri"/>
                <w:sz w:val="20"/>
                <w:szCs w:val="20"/>
              </w:rPr>
              <w:t>to leverage grid edge data to inform FLISR-DER at 10 schemes, through ADMS/AMI integrations</w:t>
            </w:r>
            <w:bookmarkEnd w:id="16"/>
          </w:p>
        </w:tc>
      </w:tr>
      <w:tr w:rsidR="005F6406" w:rsidRPr="005F6406" w14:paraId="17FD2B59" w14:textId="77777777" w:rsidTr="007D2F14">
        <w:trPr>
          <w:trHeight w:val="305"/>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1B22D21A"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single" w:sz="4" w:space="0" w:color="auto"/>
              <w:right w:val="single" w:sz="4" w:space="0" w:color="auto"/>
            </w:tcBorders>
            <w:shd w:val="clear" w:color="auto" w:fill="auto"/>
            <w:hideMark/>
          </w:tcPr>
          <w:p w14:paraId="21E2E1CD" w14:textId="6989D7FA"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3.2</w:t>
            </w:r>
            <w:r w:rsidRPr="005F6406">
              <w:rPr>
                <w:rFonts w:ascii="Calibri" w:eastAsia="Times New Roman" w:hAnsi="Calibri" w:cs="Calibri"/>
                <w:sz w:val="20"/>
                <w:szCs w:val="20"/>
              </w:rPr>
              <w:t xml:space="preserve"> </w:t>
            </w:r>
            <w:r w:rsidR="00706A76">
              <w:rPr>
                <w:rFonts w:ascii="Calibri" w:eastAsia="Times New Roman" w:hAnsi="Calibri" w:cs="Calibri"/>
                <w:sz w:val="20"/>
                <w:szCs w:val="20"/>
              </w:rPr>
              <w:t>–</w:t>
            </w:r>
            <w:r w:rsidRPr="005F6406">
              <w:rPr>
                <w:rFonts w:ascii="Calibri" w:eastAsia="Times New Roman" w:hAnsi="Calibri" w:cs="Calibri"/>
                <w:sz w:val="20"/>
                <w:szCs w:val="20"/>
              </w:rPr>
              <w:t xml:space="preserve"> Ability to offer active management capabilities to energy storage at up to </w:t>
            </w:r>
            <w:r w:rsidR="00216310">
              <w:rPr>
                <w:rFonts w:ascii="Calibri" w:eastAsia="Times New Roman" w:hAnsi="Calibri" w:cs="Calibri"/>
                <w:sz w:val="20"/>
                <w:szCs w:val="20"/>
              </w:rPr>
              <w:t>6</w:t>
            </w:r>
            <w:r w:rsidRPr="005F6406">
              <w:rPr>
                <w:rFonts w:ascii="Calibri" w:eastAsia="Times New Roman" w:hAnsi="Calibri" w:cs="Calibri"/>
                <w:sz w:val="20"/>
                <w:szCs w:val="20"/>
              </w:rPr>
              <w:t xml:space="preserve"> subs</w:t>
            </w:r>
            <w:r w:rsidR="00706A76">
              <w:rPr>
                <w:rFonts w:ascii="Calibri" w:eastAsia="Times New Roman" w:hAnsi="Calibri" w:cs="Calibri"/>
                <w:sz w:val="20"/>
                <w:szCs w:val="20"/>
              </w:rPr>
              <w:t>tations</w:t>
            </w:r>
          </w:p>
        </w:tc>
      </w:tr>
      <w:tr w:rsidR="005F6406" w:rsidRPr="005F6406" w14:paraId="23EFE6D6" w14:textId="77777777" w:rsidTr="007D2F14">
        <w:trPr>
          <w:trHeight w:val="260"/>
        </w:trPr>
        <w:tc>
          <w:tcPr>
            <w:tcW w:w="715" w:type="dxa"/>
            <w:vMerge w:val="restart"/>
            <w:tcBorders>
              <w:top w:val="nil"/>
              <w:left w:val="single" w:sz="4" w:space="0" w:color="auto"/>
              <w:bottom w:val="single" w:sz="4" w:space="0" w:color="000000" w:themeColor="text1"/>
              <w:right w:val="single" w:sz="4" w:space="0" w:color="D9D9D9" w:themeColor="background1" w:themeShade="D9"/>
            </w:tcBorders>
            <w:shd w:val="clear" w:color="auto" w:fill="auto"/>
            <w:noWrap/>
            <w:hideMark/>
          </w:tcPr>
          <w:p w14:paraId="6674BFCF" w14:textId="77777777" w:rsidR="005F6406" w:rsidRPr="009F65B6" w:rsidRDefault="005F6406" w:rsidP="005F6406">
            <w:pPr>
              <w:spacing w:after="0" w:line="240" w:lineRule="auto"/>
              <w:jc w:val="center"/>
              <w:rPr>
                <w:rFonts w:ascii="Calibri" w:eastAsia="Times New Roman" w:hAnsi="Calibri" w:cs="Calibri"/>
                <w:b/>
                <w:bCs/>
                <w:sz w:val="20"/>
                <w:szCs w:val="20"/>
              </w:rPr>
            </w:pPr>
            <w:r w:rsidRPr="009F65B6">
              <w:rPr>
                <w:rFonts w:ascii="Calibri" w:eastAsia="Times New Roman" w:hAnsi="Calibri" w:cs="Calibri"/>
                <w:b/>
                <w:bCs/>
                <w:sz w:val="20"/>
                <w:szCs w:val="20"/>
              </w:rPr>
              <w:t>FY28</w:t>
            </w:r>
          </w:p>
        </w:tc>
        <w:tc>
          <w:tcPr>
            <w:tcW w:w="8661" w:type="dxa"/>
            <w:tcBorders>
              <w:top w:val="nil"/>
              <w:left w:val="nil"/>
              <w:bottom w:val="nil"/>
              <w:right w:val="single" w:sz="4" w:space="0" w:color="auto"/>
            </w:tcBorders>
            <w:shd w:val="clear" w:color="auto" w:fill="auto"/>
            <w:hideMark/>
          </w:tcPr>
          <w:p w14:paraId="27EF572B" w14:textId="72F2A2CF"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3.2</w:t>
            </w:r>
            <w:r w:rsidRPr="005F6406">
              <w:rPr>
                <w:rFonts w:ascii="Calibri" w:eastAsia="Times New Roman" w:hAnsi="Calibri" w:cs="Calibri"/>
                <w:sz w:val="20"/>
                <w:szCs w:val="20"/>
              </w:rPr>
              <w:t xml:space="preserve"> - Ability to offer active management capabilities to EV DCFC charging</w:t>
            </w:r>
            <w:r w:rsidR="001057C3">
              <w:rPr>
                <w:rFonts w:ascii="Calibri" w:eastAsia="Times New Roman" w:hAnsi="Calibri" w:cs="Calibri"/>
                <w:sz w:val="20"/>
                <w:szCs w:val="20"/>
              </w:rPr>
              <w:t xml:space="preserve"> at</w:t>
            </w:r>
            <w:r w:rsidRPr="005F6406">
              <w:rPr>
                <w:rFonts w:ascii="Calibri" w:eastAsia="Times New Roman" w:hAnsi="Calibri" w:cs="Calibri"/>
                <w:sz w:val="20"/>
                <w:szCs w:val="20"/>
              </w:rPr>
              <w:t xml:space="preserve"> up to </w:t>
            </w:r>
            <w:r w:rsidR="00065807">
              <w:rPr>
                <w:rFonts w:ascii="Calibri" w:eastAsia="Times New Roman" w:hAnsi="Calibri" w:cs="Calibri"/>
                <w:sz w:val="20"/>
                <w:szCs w:val="20"/>
              </w:rPr>
              <w:t>4 substations</w:t>
            </w:r>
          </w:p>
        </w:tc>
      </w:tr>
      <w:tr w:rsidR="005F6406" w:rsidRPr="005F6406" w14:paraId="01A87CEC" w14:textId="77777777" w:rsidTr="007D2F14">
        <w:trPr>
          <w:trHeight w:val="459"/>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45776DE4"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nil"/>
              <w:right w:val="single" w:sz="4" w:space="0" w:color="auto"/>
            </w:tcBorders>
            <w:shd w:val="clear" w:color="auto" w:fill="auto"/>
            <w:hideMark/>
          </w:tcPr>
          <w:p w14:paraId="2A0921C6" w14:textId="5CE09D92" w:rsidR="00923AD1"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3.1</w:t>
            </w:r>
            <w:r w:rsidRPr="005F6406">
              <w:rPr>
                <w:rFonts w:ascii="Calibri" w:eastAsia="Times New Roman" w:hAnsi="Calibri" w:cs="Calibri"/>
                <w:sz w:val="20"/>
                <w:szCs w:val="20"/>
              </w:rPr>
              <w:t xml:space="preserve"> - </w:t>
            </w:r>
            <w:r w:rsidR="00923AD1">
              <w:rPr>
                <w:rFonts w:ascii="Calibri" w:eastAsia="Times New Roman" w:hAnsi="Calibri" w:cs="Calibri"/>
                <w:sz w:val="20"/>
                <w:szCs w:val="20"/>
              </w:rPr>
              <w:t>S</w:t>
            </w:r>
            <w:bookmarkStart w:id="17" w:name="OLE_LINK23"/>
            <w:r w:rsidR="00923AD1">
              <w:rPr>
                <w:rFonts w:ascii="Calibri" w:eastAsia="Times New Roman" w:hAnsi="Calibri" w:cs="Calibri"/>
                <w:sz w:val="20"/>
                <w:szCs w:val="20"/>
              </w:rPr>
              <w:t xml:space="preserve">cale </w:t>
            </w:r>
            <w:bookmarkStart w:id="18" w:name="OLE_LINK20"/>
            <w:r w:rsidR="00923AD1">
              <w:rPr>
                <w:rFonts w:ascii="Calibri" w:eastAsia="Times New Roman" w:hAnsi="Calibri" w:cs="Calibri"/>
                <w:sz w:val="20"/>
                <w:szCs w:val="20"/>
              </w:rPr>
              <w:t>out ability to integrate DER</w:t>
            </w:r>
            <w:r w:rsidR="008C1C71">
              <w:rPr>
                <w:rFonts w:ascii="Calibri" w:eastAsia="Times New Roman" w:hAnsi="Calibri" w:cs="Calibri"/>
                <w:sz w:val="20"/>
                <w:szCs w:val="20"/>
              </w:rPr>
              <w:t>, with flexible inter</w:t>
            </w:r>
            <w:r w:rsidR="00B35075">
              <w:rPr>
                <w:rFonts w:ascii="Calibri" w:eastAsia="Times New Roman" w:hAnsi="Calibri" w:cs="Calibri"/>
                <w:sz w:val="20"/>
                <w:szCs w:val="20"/>
              </w:rPr>
              <w:t>connection,</w:t>
            </w:r>
            <w:r w:rsidR="00923AD1">
              <w:rPr>
                <w:rFonts w:ascii="Calibri" w:eastAsia="Times New Roman" w:hAnsi="Calibri" w:cs="Calibri"/>
                <w:sz w:val="20"/>
                <w:szCs w:val="20"/>
              </w:rPr>
              <w:t xml:space="preserve"> across deployed FLISR schemes as</w:t>
            </w:r>
            <w:r w:rsidR="00061295">
              <w:rPr>
                <w:rFonts w:ascii="Calibri" w:eastAsia="Times New Roman" w:hAnsi="Calibri" w:cs="Calibri"/>
                <w:sz w:val="20"/>
                <w:szCs w:val="20"/>
              </w:rPr>
              <w:t xml:space="preserve"> a resource</w:t>
            </w:r>
            <w:r w:rsidR="00E065D7">
              <w:rPr>
                <w:rFonts w:ascii="Calibri" w:eastAsia="Times New Roman" w:hAnsi="Calibri" w:cs="Calibri"/>
                <w:sz w:val="20"/>
                <w:szCs w:val="20"/>
              </w:rPr>
              <w:t xml:space="preserve"> </w:t>
            </w:r>
            <w:r w:rsidR="005167C8">
              <w:rPr>
                <w:rFonts w:ascii="Calibri" w:eastAsia="Times New Roman" w:hAnsi="Calibri" w:cs="Calibri"/>
                <w:sz w:val="20"/>
                <w:szCs w:val="20"/>
              </w:rPr>
              <w:t xml:space="preserve">to be leveraged during </w:t>
            </w:r>
            <w:r w:rsidR="00C2798D">
              <w:rPr>
                <w:rFonts w:ascii="Calibri" w:eastAsia="Times New Roman" w:hAnsi="Calibri" w:cs="Calibri"/>
                <w:sz w:val="20"/>
                <w:szCs w:val="20"/>
              </w:rPr>
              <w:t>outage</w:t>
            </w:r>
            <w:r w:rsidR="00AD2CEC">
              <w:rPr>
                <w:rFonts w:ascii="Calibri" w:eastAsia="Times New Roman" w:hAnsi="Calibri" w:cs="Calibri"/>
                <w:sz w:val="20"/>
                <w:szCs w:val="20"/>
              </w:rPr>
              <w:t>s</w:t>
            </w:r>
            <w:r w:rsidR="00B35075">
              <w:rPr>
                <w:rFonts w:ascii="Calibri" w:eastAsia="Times New Roman" w:hAnsi="Calibri" w:cs="Calibri"/>
                <w:sz w:val="20"/>
                <w:szCs w:val="20"/>
              </w:rPr>
              <w:t>.</w:t>
            </w:r>
            <w:bookmarkEnd w:id="17"/>
            <w:bookmarkEnd w:id="18"/>
          </w:p>
          <w:p w14:paraId="11BFAEFB" w14:textId="462EF468" w:rsidR="00923AD1" w:rsidRPr="005F6406" w:rsidRDefault="00923AD1" w:rsidP="005F6406">
            <w:pPr>
              <w:spacing w:after="0" w:line="240" w:lineRule="auto"/>
              <w:rPr>
                <w:rFonts w:ascii="Calibri" w:eastAsia="Times New Roman" w:hAnsi="Calibri" w:cs="Calibri"/>
                <w:sz w:val="20"/>
                <w:szCs w:val="20"/>
              </w:rPr>
            </w:pPr>
          </w:p>
        </w:tc>
      </w:tr>
      <w:tr w:rsidR="005F6406" w:rsidRPr="005F6406" w14:paraId="44363601" w14:textId="77777777" w:rsidTr="007D2F14">
        <w:trPr>
          <w:trHeight w:val="215"/>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37CD23E1"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nil"/>
              <w:right w:val="single" w:sz="4" w:space="0" w:color="auto"/>
            </w:tcBorders>
            <w:shd w:val="clear" w:color="auto" w:fill="auto"/>
            <w:hideMark/>
          </w:tcPr>
          <w:p w14:paraId="53E646C8" w14:textId="17A0E6E7" w:rsidR="004A6461" w:rsidRPr="005F6406" w:rsidRDefault="005F6406" w:rsidP="00EF628C">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3.1</w:t>
            </w:r>
            <w:r w:rsidRPr="005F6406">
              <w:rPr>
                <w:rFonts w:ascii="Calibri" w:eastAsia="Times New Roman" w:hAnsi="Calibri" w:cs="Calibri"/>
                <w:sz w:val="20"/>
                <w:szCs w:val="20"/>
              </w:rPr>
              <w:t xml:space="preserve"> - </w:t>
            </w:r>
            <w:r w:rsidR="004A6461">
              <w:rPr>
                <w:rFonts w:ascii="Calibri" w:eastAsia="Times New Roman" w:hAnsi="Calibri" w:cs="Calibri"/>
                <w:sz w:val="20"/>
                <w:szCs w:val="20"/>
              </w:rPr>
              <w:t xml:space="preserve">Ability </w:t>
            </w:r>
            <w:bookmarkStart w:id="19" w:name="OLE_LINK21"/>
            <w:r w:rsidR="004A6461">
              <w:rPr>
                <w:rFonts w:ascii="Calibri" w:eastAsia="Times New Roman" w:hAnsi="Calibri" w:cs="Calibri"/>
                <w:sz w:val="20"/>
                <w:szCs w:val="20"/>
              </w:rPr>
              <w:t>to leverage grid edge data to inform FLISR-DER across deployed FLISR schemes</w:t>
            </w:r>
            <w:r w:rsidR="00EF628C">
              <w:rPr>
                <w:rFonts w:ascii="Calibri" w:eastAsia="Times New Roman" w:hAnsi="Calibri" w:cs="Calibri"/>
                <w:sz w:val="20"/>
                <w:szCs w:val="20"/>
              </w:rPr>
              <w:t>.</w:t>
            </w:r>
            <w:bookmarkEnd w:id="19"/>
          </w:p>
        </w:tc>
      </w:tr>
      <w:tr w:rsidR="005F6406" w:rsidRPr="005F6406" w14:paraId="5C90D9C4" w14:textId="77777777" w:rsidTr="007D2F14">
        <w:trPr>
          <w:trHeight w:val="233"/>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6EC2ABE9"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nil"/>
              <w:right w:val="single" w:sz="4" w:space="0" w:color="auto"/>
            </w:tcBorders>
            <w:shd w:val="clear" w:color="auto" w:fill="auto"/>
            <w:hideMark/>
          </w:tcPr>
          <w:p w14:paraId="3D4A0AE5" w14:textId="581D5B70"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3.2</w:t>
            </w:r>
            <w:r w:rsidRPr="005F6406">
              <w:rPr>
                <w:rFonts w:ascii="Calibri" w:eastAsia="Times New Roman" w:hAnsi="Calibri" w:cs="Calibri"/>
                <w:sz w:val="20"/>
                <w:szCs w:val="20"/>
              </w:rPr>
              <w:t xml:space="preserve"> - Ability to offer active management capabilities to energy storage at up to 10 subs</w:t>
            </w:r>
            <w:r w:rsidR="00706A76">
              <w:rPr>
                <w:rFonts w:ascii="Calibri" w:eastAsia="Times New Roman" w:hAnsi="Calibri" w:cs="Calibri"/>
                <w:sz w:val="20"/>
                <w:szCs w:val="20"/>
              </w:rPr>
              <w:t>tations</w:t>
            </w:r>
            <w:r w:rsidR="00784C08">
              <w:rPr>
                <w:rFonts w:ascii="Calibri" w:eastAsia="Times New Roman" w:hAnsi="Calibri" w:cs="Calibri"/>
                <w:sz w:val="20"/>
                <w:szCs w:val="20"/>
              </w:rPr>
              <w:t>.</w:t>
            </w:r>
          </w:p>
        </w:tc>
      </w:tr>
      <w:tr w:rsidR="005F6406" w:rsidRPr="005F6406" w14:paraId="5374BF3A" w14:textId="77777777" w:rsidTr="007D2F14">
        <w:trPr>
          <w:trHeight w:val="459"/>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3BFF2798" w14:textId="77777777" w:rsidR="005F6406" w:rsidRPr="009F65B6" w:rsidRDefault="005F6406" w:rsidP="005F6406">
            <w:pPr>
              <w:spacing w:after="0" w:line="240" w:lineRule="auto"/>
              <w:rPr>
                <w:rFonts w:ascii="Calibri" w:eastAsia="Times New Roman" w:hAnsi="Calibri" w:cs="Calibri"/>
                <w:b/>
                <w:bCs/>
                <w:sz w:val="20"/>
                <w:szCs w:val="20"/>
              </w:rPr>
            </w:pPr>
          </w:p>
        </w:tc>
        <w:tc>
          <w:tcPr>
            <w:tcW w:w="8661" w:type="dxa"/>
            <w:tcBorders>
              <w:top w:val="single" w:sz="4" w:space="0" w:color="D9D9D9" w:themeColor="background1" w:themeShade="D9"/>
              <w:left w:val="single" w:sz="4" w:space="0" w:color="D9D9D9" w:themeColor="background1" w:themeShade="D9"/>
              <w:bottom w:val="single" w:sz="4" w:space="0" w:color="auto"/>
              <w:right w:val="single" w:sz="4" w:space="0" w:color="auto"/>
            </w:tcBorders>
            <w:shd w:val="clear" w:color="auto" w:fill="auto"/>
            <w:hideMark/>
          </w:tcPr>
          <w:p w14:paraId="469EC191" w14:textId="56E4CDF8"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3.3</w:t>
            </w:r>
            <w:r w:rsidRPr="005F6406">
              <w:rPr>
                <w:rFonts w:ascii="Calibri" w:eastAsia="Times New Roman" w:hAnsi="Calibri" w:cs="Calibri"/>
                <w:sz w:val="20"/>
                <w:szCs w:val="20"/>
              </w:rPr>
              <w:t xml:space="preserve"> - Deploy Substation Edge Computing platform at 2nd substation with 3-way communications functionality</w:t>
            </w:r>
            <w:r w:rsidR="00834B01">
              <w:rPr>
                <w:rFonts w:ascii="Calibri" w:eastAsia="Times New Roman" w:hAnsi="Calibri" w:cs="Calibri"/>
                <w:sz w:val="20"/>
                <w:szCs w:val="20"/>
              </w:rPr>
              <w:t xml:space="preserve"> (between substations and cloud)</w:t>
            </w:r>
          </w:p>
        </w:tc>
      </w:tr>
      <w:tr w:rsidR="005F6406" w:rsidRPr="005F6406" w14:paraId="7D7D2848" w14:textId="77777777" w:rsidTr="007D2F14">
        <w:trPr>
          <w:trHeight w:val="278"/>
        </w:trPr>
        <w:tc>
          <w:tcPr>
            <w:tcW w:w="715" w:type="dxa"/>
            <w:vMerge w:val="restart"/>
            <w:tcBorders>
              <w:top w:val="nil"/>
              <w:left w:val="single" w:sz="4" w:space="0" w:color="auto"/>
              <w:bottom w:val="single" w:sz="4" w:space="0" w:color="000000" w:themeColor="text1"/>
              <w:right w:val="single" w:sz="4" w:space="0" w:color="D9D9D9" w:themeColor="background1" w:themeShade="D9"/>
            </w:tcBorders>
            <w:shd w:val="clear" w:color="auto" w:fill="auto"/>
            <w:noWrap/>
            <w:hideMark/>
          </w:tcPr>
          <w:p w14:paraId="40D8EEF5" w14:textId="77777777" w:rsidR="005F6406" w:rsidRPr="009F65B6" w:rsidRDefault="005F6406" w:rsidP="005F6406">
            <w:pPr>
              <w:spacing w:after="0" w:line="240" w:lineRule="auto"/>
              <w:jc w:val="center"/>
              <w:rPr>
                <w:rFonts w:ascii="Calibri" w:eastAsia="Times New Roman" w:hAnsi="Calibri" w:cs="Calibri"/>
                <w:b/>
                <w:bCs/>
                <w:sz w:val="20"/>
                <w:szCs w:val="20"/>
              </w:rPr>
            </w:pPr>
            <w:r w:rsidRPr="009F65B6">
              <w:rPr>
                <w:rFonts w:ascii="Calibri" w:eastAsia="Times New Roman" w:hAnsi="Calibri" w:cs="Calibri"/>
                <w:b/>
                <w:bCs/>
                <w:sz w:val="20"/>
                <w:szCs w:val="20"/>
              </w:rPr>
              <w:t>FY29</w:t>
            </w:r>
          </w:p>
        </w:tc>
        <w:tc>
          <w:tcPr>
            <w:tcW w:w="8661" w:type="dxa"/>
            <w:tcBorders>
              <w:top w:val="nil"/>
              <w:left w:val="nil"/>
              <w:bottom w:val="nil"/>
              <w:right w:val="single" w:sz="4" w:space="0" w:color="auto"/>
            </w:tcBorders>
            <w:shd w:val="clear" w:color="auto" w:fill="auto"/>
            <w:hideMark/>
          </w:tcPr>
          <w:p w14:paraId="5D541381" w14:textId="56A0DA2D"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3.2</w:t>
            </w:r>
            <w:r w:rsidRPr="005F6406">
              <w:rPr>
                <w:rFonts w:ascii="Calibri" w:eastAsia="Times New Roman" w:hAnsi="Calibri" w:cs="Calibri"/>
                <w:sz w:val="20"/>
                <w:szCs w:val="20"/>
              </w:rPr>
              <w:t xml:space="preserve"> - Ability to offer active management capabilities to EV DCFC charging</w:t>
            </w:r>
            <w:r w:rsidR="00F30F20">
              <w:rPr>
                <w:rFonts w:ascii="Calibri" w:eastAsia="Times New Roman" w:hAnsi="Calibri" w:cs="Calibri"/>
                <w:sz w:val="20"/>
                <w:szCs w:val="20"/>
              </w:rPr>
              <w:t xml:space="preserve"> at</w:t>
            </w:r>
            <w:r w:rsidRPr="005F6406">
              <w:rPr>
                <w:rFonts w:ascii="Calibri" w:eastAsia="Times New Roman" w:hAnsi="Calibri" w:cs="Calibri"/>
                <w:sz w:val="20"/>
                <w:szCs w:val="20"/>
              </w:rPr>
              <w:t xml:space="preserve"> up to 10 subs</w:t>
            </w:r>
            <w:r w:rsidR="00706A76">
              <w:rPr>
                <w:rFonts w:ascii="Calibri" w:eastAsia="Times New Roman" w:hAnsi="Calibri" w:cs="Calibri"/>
                <w:sz w:val="20"/>
                <w:szCs w:val="20"/>
              </w:rPr>
              <w:t>tations</w:t>
            </w:r>
            <w:r w:rsidRPr="005F6406">
              <w:rPr>
                <w:rFonts w:ascii="Calibri" w:eastAsia="Times New Roman" w:hAnsi="Calibri" w:cs="Calibri"/>
                <w:sz w:val="20"/>
                <w:szCs w:val="20"/>
              </w:rPr>
              <w:t xml:space="preserve"> </w:t>
            </w:r>
          </w:p>
        </w:tc>
      </w:tr>
      <w:tr w:rsidR="005F6406" w:rsidRPr="005F6406" w14:paraId="07E2BA26" w14:textId="77777777" w:rsidTr="007D2F14">
        <w:trPr>
          <w:trHeight w:val="459"/>
        </w:trPr>
        <w:tc>
          <w:tcPr>
            <w:tcW w:w="715" w:type="dxa"/>
            <w:vMerge/>
            <w:tcBorders>
              <w:left w:val="single" w:sz="4" w:space="0" w:color="auto"/>
              <w:bottom w:val="single" w:sz="4" w:space="0" w:color="000000" w:themeColor="text1"/>
              <w:right w:val="single" w:sz="4" w:space="0" w:color="D9D9D9" w:themeColor="background1" w:themeShade="D9"/>
            </w:tcBorders>
            <w:vAlign w:val="center"/>
            <w:hideMark/>
          </w:tcPr>
          <w:p w14:paraId="457F4BFD" w14:textId="77777777" w:rsidR="005F6406" w:rsidRPr="005F6406" w:rsidRDefault="005F6406" w:rsidP="005F6406">
            <w:pPr>
              <w:spacing w:after="0" w:line="240" w:lineRule="auto"/>
              <w:rPr>
                <w:rFonts w:ascii="Calibri" w:eastAsia="Times New Roman" w:hAnsi="Calibri" w:cs="Calibri"/>
                <w:b/>
                <w:bCs/>
                <w:sz w:val="24"/>
                <w:szCs w:val="24"/>
              </w:rPr>
            </w:pPr>
          </w:p>
        </w:tc>
        <w:tc>
          <w:tcPr>
            <w:tcW w:w="8661" w:type="dxa"/>
            <w:tcBorders>
              <w:top w:val="single" w:sz="4" w:space="0" w:color="D9D9D9" w:themeColor="background1" w:themeShade="D9"/>
              <w:left w:val="single" w:sz="4" w:space="0" w:color="D9D9D9" w:themeColor="background1" w:themeShade="D9"/>
              <w:bottom w:val="single" w:sz="4" w:space="0" w:color="auto"/>
              <w:right w:val="single" w:sz="4" w:space="0" w:color="auto"/>
            </w:tcBorders>
            <w:shd w:val="clear" w:color="auto" w:fill="auto"/>
            <w:hideMark/>
          </w:tcPr>
          <w:p w14:paraId="3F93103D" w14:textId="305601F7" w:rsidR="005F6406" w:rsidRPr="005F6406" w:rsidRDefault="005F6406" w:rsidP="005F6406">
            <w:pPr>
              <w:spacing w:after="0" w:line="240" w:lineRule="auto"/>
              <w:rPr>
                <w:rFonts w:ascii="Calibri" w:eastAsia="Times New Roman" w:hAnsi="Calibri" w:cs="Calibri"/>
                <w:sz w:val="20"/>
                <w:szCs w:val="20"/>
              </w:rPr>
            </w:pPr>
            <w:r w:rsidRPr="005F6406">
              <w:rPr>
                <w:rFonts w:ascii="Calibri" w:eastAsia="Times New Roman" w:hAnsi="Calibri" w:cs="Calibri"/>
                <w:b/>
                <w:bCs/>
                <w:sz w:val="20"/>
                <w:szCs w:val="20"/>
              </w:rPr>
              <w:t>3.</w:t>
            </w:r>
            <w:r w:rsidR="0027403E">
              <w:rPr>
                <w:rFonts w:ascii="Calibri" w:eastAsia="Times New Roman" w:hAnsi="Calibri" w:cs="Calibri"/>
                <w:b/>
                <w:bCs/>
                <w:sz w:val="20"/>
                <w:szCs w:val="20"/>
              </w:rPr>
              <w:t>2</w:t>
            </w:r>
            <w:r w:rsidRPr="005F6406">
              <w:rPr>
                <w:rFonts w:ascii="Calibri" w:eastAsia="Times New Roman" w:hAnsi="Calibri" w:cs="Calibri"/>
                <w:sz w:val="20"/>
                <w:szCs w:val="20"/>
              </w:rPr>
              <w:t xml:space="preserve"> - Ability to offer adaptive flexible interconnection capabilities</w:t>
            </w:r>
            <w:r w:rsidR="00FE5219">
              <w:rPr>
                <w:rFonts w:ascii="Calibri" w:eastAsia="Times New Roman" w:hAnsi="Calibri" w:cs="Calibri"/>
                <w:sz w:val="20"/>
                <w:szCs w:val="20"/>
              </w:rPr>
              <w:t xml:space="preserve"> </w:t>
            </w:r>
            <w:r w:rsidRPr="005F6406">
              <w:rPr>
                <w:rFonts w:ascii="Calibri" w:eastAsia="Times New Roman" w:hAnsi="Calibri" w:cs="Calibri"/>
                <w:sz w:val="20"/>
                <w:szCs w:val="20"/>
              </w:rPr>
              <w:t>to existing/planned areas where NG offers active m</w:t>
            </w:r>
            <w:r w:rsidR="00520419">
              <w:rPr>
                <w:rFonts w:ascii="Calibri" w:eastAsia="Times New Roman" w:hAnsi="Calibri" w:cs="Calibri"/>
                <w:sz w:val="20"/>
                <w:szCs w:val="20"/>
              </w:rPr>
              <w:t>anagement</w:t>
            </w:r>
            <w:r w:rsidR="00E50393">
              <w:rPr>
                <w:rFonts w:ascii="Calibri" w:eastAsia="Times New Roman" w:hAnsi="Calibri" w:cs="Calibri"/>
                <w:sz w:val="20"/>
                <w:szCs w:val="20"/>
              </w:rPr>
              <w:t xml:space="preserve"> for normal and abnormal grid configurations</w:t>
            </w:r>
          </w:p>
        </w:tc>
      </w:tr>
    </w:tbl>
    <w:bookmarkEnd w:id="13"/>
    <w:p w14:paraId="5C4B7BB4" w14:textId="7C116463" w:rsidR="00A87726" w:rsidRPr="00197B04" w:rsidRDefault="00025F51" w:rsidP="005704FE">
      <w:pPr>
        <w:rPr>
          <w:rFonts w:cstheme="minorHAnsi"/>
          <w:sz w:val="24"/>
          <w:szCs w:val="24"/>
        </w:rPr>
      </w:pPr>
      <w:r w:rsidRPr="00197B04">
        <w:rPr>
          <w:rFonts w:cstheme="minorHAnsi"/>
          <w:sz w:val="24"/>
          <w:szCs w:val="24"/>
        </w:rPr>
        <w:t xml:space="preserve">In addition to the deliverables listed above, the Recipient shall submit all periodic, topical, final, and other reports in accordance with the Federal Assistance Reporting Checklist and accompanying instructions. </w:t>
      </w:r>
    </w:p>
    <w:p w14:paraId="64E154B8" w14:textId="39B4080A" w:rsidR="00B94C96" w:rsidRPr="00197B04" w:rsidRDefault="00A87726" w:rsidP="00B94C96">
      <w:pPr>
        <w:pStyle w:val="ListParagraph"/>
        <w:numPr>
          <w:ilvl w:val="0"/>
          <w:numId w:val="4"/>
        </w:numPr>
        <w:ind w:left="360"/>
        <w:rPr>
          <w:rFonts w:cstheme="minorHAnsi"/>
          <w:sz w:val="24"/>
          <w:szCs w:val="24"/>
        </w:rPr>
      </w:pPr>
      <w:r w:rsidRPr="00197B04">
        <w:rPr>
          <w:rFonts w:cstheme="minorHAnsi"/>
          <w:b/>
          <w:bCs/>
          <w:sz w:val="24"/>
          <w:szCs w:val="24"/>
        </w:rPr>
        <w:t>Briefings/Technical Presentations:</w:t>
      </w:r>
      <w:r w:rsidRPr="00197B04">
        <w:rPr>
          <w:rFonts w:cstheme="minorHAnsi"/>
          <w:sz w:val="24"/>
          <w:szCs w:val="24"/>
        </w:rPr>
        <w:t xml:space="preserve"> </w:t>
      </w:r>
      <w:r w:rsidR="00025F51" w:rsidRPr="00197B04">
        <w:rPr>
          <w:rFonts w:cstheme="minorHAnsi"/>
          <w:sz w:val="24"/>
          <w:szCs w:val="24"/>
        </w:rPr>
        <w:t xml:space="preserve">The Recipient shall prepare, and present periodic briefings, technical presentations and demonstrations as requested by the </w:t>
      </w:r>
      <w:r w:rsidR="007523C9">
        <w:rPr>
          <w:rFonts w:cstheme="minorHAnsi"/>
          <w:sz w:val="24"/>
          <w:szCs w:val="24"/>
        </w:rPr>
        <w:t>FPO</w:t>
      </w:r>
      <w:r w:rsidR="00025F51" w:rsidRPr="00197B04">
        <w:rPr>
          <w:rFonts w:cstheme="minorHAnsi"/>
          <w:sz w:val="24"/>
          <w:szCs w:val="24"/>
        </w:rPr>
        <w:t xml:space="preserve">, which may be held at a DOE or the Recipient’s facility, other mutually agreeable location, or via webinar. Such meetings may include all or a combination of the following: </w:t>
      </w:r>
    </w:p>
    <w:p w14:paraId="47DE6816" w14:textId="27D9B9AE" w:rsidR="00B94C96" w:rsidRPr="00197B04" w:rsidRDefault="00025F51" w:rsidP="00B94C96">
      <w:pPr>
        <w:pStyle w:val="ListParagraph"/>
        <w:numPr>
          <w:ilvl w:val="0"/>
          <w:numId w:val="11"/>
        </w:numPr>
        <w:rPr>
          <w:rFonts w:cstheme="minorHAnsi"/>
          <w:sz w:val="24"/>
          <w:szCs w:val="24"/>
        </w:rPr>
      </w:pPr>
      <w:r w:rsidRPr="00197B04">
        <w:rPr>
          <w:rFonts w:cstheme="minorHAnsi"/>
          <w:sz w:val="24"/>
          <w:szCs w:val="24"/>
          <w:u w:val="single"/>
        </w:rPr>
        <w:t>Kickoff Briefing</w:t>
      </w:r>
      <w:r w:rsidRPr="00197B04">
        <w:rPr>
          <w:rFonts w:cstheme="minorHAnsi"/>
          <w:sz w:val="24"/>
          <w:szCs w:val="24"/>
        </w:rPr>
        <w:t xml:space="preserve"> - Not more than 30 days after submission of the </w:t>
      </w:r>
      <w:r w:rsidR="007D7944">
        <w:rPr>
          <w:rFonts w:cstheme="minorHAnsi"/>
          <w:sz w:val="24"/>
          <w:szCs w:val="24"/>
        </w:rPr>
        <w:t>PMP</w:t>
      </w:r>
      <w:r w:rsidRPr="00197B04">
        <w:rPr>
          <w:rFonts w:cstheme="minorHAnsi"/>
          <w:sz w:val="24"/>
          <w:szCs w:val="24"/>
        </w:rPr>
        <w:t xml:space="preserve">, the Recipient shall prepare and present a project summary briefing as part of a Project Kickoff Meeting. </w:t>
      </w:r>
    </w:p>
    <w:p w14:paraId="73D719A8" w14:textId="77777777" w:rsidR="00B94C96" w:rsidRPr="00197B04" w:rsidRDefault="00025F51" w:rsidP="00B94C96">
      <w:pPr>
        <w:pStyle w:val="ListParagraph"/>
        <w:numPr>
          <w:ilvl w:val="0"/>
          <w:numId w:val="11"/>
        </w:numPr>
        <w:rPr>
          <w:rFonts w:cstheme="minorHAnsi"/>
          <w:sz w:val="24"/>
          <w:szCs w:val="24"/>
        </w:rPr>
      </w:pPr>
      <w:r w:rsidRPr="00197B04">
        <w:rPr>
          <w:rFonts w:cstheme="minorHAnsi"/>
          <w:sz w:val="24"/>
          <w:szCs w:val="24"/>
          <w:u w:val="single"/>
        </w:rPr>
        <w:t>Pre-Continuation Briefing</w:t>
      </w:r>
      <w:r w:rsidRPr="00197B04">
        <w:rPr>
          <w:rFonts w:cstheme="minorHAnsi"/>
          <w:sz w:val="24"/>
          <w:szCs w:val="24"/>
        </w:rPr>
        <w:t xml:space="preserve"> - Not less than 90 days prior to the planned start of a budget period, the Recipient shall brief the DOE on the results to date, and their plans for the subsequent periods of work. The DOE will consider the information from this briefing, as well as the content of deliverables submitted to date, prior to authorizing continuing the project. </w:t>
      </w:r>
    </w:p>
    <w:p w14:paraId="1A09FE5B" w14:textId="77777777" w:rsidR="00B94C96" w:rsidRPr="00197B04" w:rsidRDefault="00025F51" w:rsidP="00B94C96">
      <w:pPr>
        <w:pStyle w:val="ListParagraph"/>
        <w:numPr>
          <w:ilvl w:val="0"/>
          <w:numId w:val="11"/>
        </w:numPr>
        <w:rPr>
          <w:rFonts w:cstheme="minorHAnsi"/>
          <w:sz w:val="24"/>
          <w:szCs w:val="24"/>
        </w:rPr>
      </w:pPr>
      <w:r w:rsidRPr="00197B04">
        <w:rPr>
          <w:rFonts w:cstheme="minorHAnsi"/>
          <w:sz w:val="24"/>
          <w:szCs w:val="24"/>
          <w:u w:val="single"/>
        </w:rPr>
        <w:t>Final Project Briefing</w:t>
      </w:r>
      <w:r w:rsidRPr="00197B04">
        <w:rPr>
          <w:rFonts w:cstheme="minorHAnsi"/>
          <w:sz w:val="24"/>
          <w:szCs w:val="24"/>
        </w:rPr>
        <w:t xml:space="preserve"> - Not less than 30 days prior to the end of the project, the Recipient shall prepare and present a Final Project Briefing on the results and accomplishments of the entire project. </w:t>
      </w:r>
    </w:p>
    <w:p w14:paraId="557C2375" w14:textId="75397589" w:rsidR="00272550" w:rsidRPr="00901A27" w:rsidRDefault="00025F51">
      <w:pPr>
        <w:pStyle w:val="ListParagraph"/>
        <w:numPr>
          <w:ilvl w:val="0"/>
          <w:numId w:val="11"/>
        </w:numPr>
        <w:rPr>
          <w:rFonts w:cstheme="minorHAnsi"/>
          <w:sz w:val="24"/>
          <w:szCs w:val="24"/>
        </w:rPr>
      </w:pPr>
      <w:r w:rsidRPr="00901A27">
        <w:rPr>
          <w:rFonts w:cstheme="minorHAnsi"/>
          <w:sz w:val="24"/>
          <w:szCs w:val="24"/>
          <w:u w:val="single"/>
        </w:rPr>
        <w:t xml:space="preserve">Other Briefings </w:t>
      </w:r>
      <w:r w:rsidRPr="00901A27">
        <w:rPr>
          <w:rFonts w:cstheme="minorHAnsi"/>
          <w:sz w:val="24"/>
          <w:szCs w:val="24"/>
        </w:rPr>
        <w:t>– The Recipient shall prepare and present technical, financial, and/or administrative briefings as requested by the DOE. Additionally, the DOE may require Recipients to make technical presentations at national and/or industry conferences.</w:t>
      </w:r>
    </w:p>
    <w:sectPr w:rsidR="00272550" w:rsidRPr="00901A27" w:rsidSect="00A907CF">
      <w:headerReference w:type="default" r:id="rId10"/>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94CC" w14:textId="77777777" w:rsidR="00D12A59" w:rsidRDefault="00D12A59" w:rsidP="0026366C">
      <w:pPr>
        <w:spacing w:after="0" w:line="240" w:lineRule="auto"/>
      </w:pPr>
      <w:r>
        <w:separator/>
      </w:r>
    </w:p>
  </w:endnote>
  <w:endnote w:type="continuationSeparator" w:id="0">
    <w:p w14:paraId="7532D080" w14:textId="77777777" w:rsidR="00D12A59" w:rsidRDefault="00D12A59" w:rsidP="0026366C">
      <w:pPr>
        <w:spacing w:after="0" w:line="240" w:lineRule="auto"/>
      </w:pPr>
      <w:r>
        <w:continuationSeparator/>
      </w:r>
    </w:p>
  </w:endnote>
  <w:endnote w:type="continuationNotice" w:id="1">
    <w:p w14:paraId="70FA40FC" w14:textId="77777777" w:rsidR="00D12A59" w:rsidRDefault="00D12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45810"/>
      <w:docPartObj>
        <w:docPartGallery w:val="Page Numbers (Bottom of Page)"/>
        <w:docPartUnique/>
      </w:docPartObj>
    </w:sdtPr>
    <w:sdtEndPr>
      <w:rPr>
        <w:noProof/>
        <w:sz w:val="24"/>
        <w:szCs w:val="24"/>
      </w:rPr>
    </w:sdtEndPr>
    <w:sdtContent>
      <w:p w14:paraId="5041C34B" w14:textId="26525F11" w:rsidR="002B4F25" w:rsidRPr="002B4F25" w:rsidRDefault="002B4F25">
        <w:pPr>
          <w:pStyle w:val="Footer"/>
          <w:jc w:val="center"/>
          <w:rPr>
            <w:sz w:val="24"/>
            <w:szCs w:val="24"/>
          </w:rPr>
        </w:pPr>
        <w:r w:rsidRPr="002B4F25">
          <w:rPr>
            <w:sz w:val="24"/>
            <w:szCs w:val="24"/>
          </w:rPr>
          <w:fldChar w:fldCharType="begin"/>
        </w:r>
        <w:r w:rsidRPr="002B4F25">
          <w:rPr>
            <w:sz w:val="24"/>
            <w:szCs w:val="24"/>
          </w:rPr>
          <w:instrText xml:space="preserve"> PAGE   \* MERGEFORMAT </w:instrText>
        </w:r>
        <w:r w:rsidRPr="002B4F25">
          <w:rPr>
            <w:sz w:val="24"/>
            <w:szCs w:val="24"/>
          </w:rPr>
          <w:fldChar w:fldCharType="separate"/>
        </w:r>
        <w:r w:rsidRPr="002B4F25">
          <w:rPr>
            <w:noProof/>
            <w:sz w:val="24"/>
            <w:szCs w:val="24"/>
          </w:rPr>
          <w:t>2</w:t>
        </w:r>
        <w:r w:rsidRPr="002B4F25">
          <w:rPr>
            <w:noProof/>
            <w:sz w:val="24"/>
            <w:szCs w:val="24"/>
          </w:rPr>
          <w:fldChar w:fldCharType="end"/>
        </w:r>
      </w:p>
    </w:sdtContent>
  </w:sdt>
  <w:p w14:paraId="3F3C8C6F" w14:textId="77777777" w:rsidR="0026366C" w:rsidRDefault="00263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B4BC" w14:textId="77777777" w:rsidR="00D12A59" w:rsidRDefault="00D12A59" w:rsidP="0026366C">
      <w:pPr>
        <w:spacing w:after="0" w:line="240" w:lineRule="auto"/>
      </w:pPr>
      <w:r>
        <w:separator/>
      </w:r>
    </w:p>
  </w:footnote>
  <w:footnote w:type="continuationSeparator" w:id="0">
    <w:p w14:paraId="66ADF2B7" w14:textId="77777777" w:rsidR="00D12A59" w:rsidRDefault="00D12A59" w:rsidP="0026366C">
      <w:pPr>
        <w:spacing w:after="0" w:line="240" w:lineRule="auto"/>
      </w:pPr>
      <w:r>
        <w:continuationSeparator/>
      </w:r>
    </w:p>
  </w:footnote>
  <w:footnote w:type="continuationNotice" w:id="1">
    <w:p w14:paraId="10355398" w14:textId="77777777" w:rsidR="00D12A59" w:rsidRDefault="00D12A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06F4" w14:textId="77777777" w:rsidR="00012E51" w:rsidRPr="00012E51" w:rsidRDefault="00012E51">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3E"/>
    <w:multiLevelType w:val="hybridMultilevel"/>
    <w:tmpl w:val="ADDC4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0752"/>
    <w:multiLevelType w:val="hybridMultilevel"/>
    <w:tmpl w:val="FA8EA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06722"/>
    <w:multiLevelType w:val="hybridMultilevel"/>
    <w:tmpl w:val="77547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495"/>
    <w:multiLevelType w:val="hybridMultilevel"/>
    <w:tmpl w:val="5296BCB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4429E"/>
    <w:multiLevelType w:val="hybridMultilevel"/>
    <w:tmpl w:val="E188D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D6D1E"/>
    <w:multiLevelType w:val="hybridMultilevel"/>
    <w:tmpl w:val="B2F4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E3389"/>
    <w:multiLevelType w:val="hybridMultilevel"/>
    <w:tmpl w:val="81EC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D7E12"/>
    <w:multiLevelType w:val="hybridMultilevel"/>
    <w:tmpl w:val="78A8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2038F"/>
    <w:multiLevelType w:val="hybridMultilevel"/>
    <w:tmpl w:val="7E0C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63DD4"/>
    <w:multiLevelType w:val="hybridMultilevel"/>
    <w:tmpl w:val="6BB6C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B1420"/>
    <w:multiLevelType w:val="hybridMultilevel"/>
    <w:tmpl w:val="88A6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D4AF7"/>
    <w:multiLevelType w:val="hybridMultilevel"/>
    <w:tmpl w:val="5A26E90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81705D"/>
    <w:multiLevelType w:val="hybridMultilevel"/>
    <w:tmpl w:val="CD44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F36CD"/>
    <w:multiLevelType w:val="hybridMultilevel"/>
    <w:tmpl w:val="39A0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44F7A"/>
    <w:multiLevelType w:val="hybridMultilevel"/>
    <w:tmpl w:val="823E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E2B8E"/>
    <w:multiLevelType w:val="hybridMultilevel"/>
    <w:tmpl w:val="1D0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55B31"/>
    <w:multiLevelType w:val="hybridMultilevel"/>
    <w:tmpl w:val="832CC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31877"/>
    <w:multiLevelType w:val="hybridMultilevel"/>
    <w:tmpl w:val="68DE72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01264030">
    <w:abstractNumId w:val="13"/>
  </w:num>
  <w:num w:numId="2" w16cid:durableId="215624435">
    <w:abstractNumId w:val="0"/>
  </w:num>
  <w:num w:numId="3" w16cid:durableId="303127788">
    <w:abstractNumId w:val="11"/>
  </w:num>
  <w:num w:numId="4" w16cid:durableId="1628976150">
    <w:abstractNumId w:val="3"/>
  </w:num>
  <w:num w:numId="5" w16cid:durableId="2044282249">
    <w:abstractNumId w:val="2"/>
  </w:num>
  <w:num w:numId="6" w16cid:durableId="126510237">
    <w:abstractNumId w:val="1"/>
  </w:num>
  <w:num w:numId="7" w16cid:durableId="1670476613">
    <w:abstractNumId w:val="17"/>
  </w:num>
  <w:num w:numId="8" w16cid:durableId="1103651978">
    <w:abstractNumId w:val="4"/>
  </w:num>
  <w:num w:numId="9" w16cid:durableId="865026281">
    <w:abstractNumId w:val="16"/>
  </w:num>
  <w:num w:numId="10" w16cid:durableId="1477719444">
    <w:abstractNumId w:val="6"/>
  </w:num>
  <w:num w:numId="11" w16cid:durableId="1524661357">
    <w:abstractNumId w:val="9"/>
  </w:num>
  <w:num w:numId="12" w16cid:durableId="1044673180">
    <w:abstractNumId w:val="5"/>
  </w:num>
  <w:num w:numId="13" w16cid:durableId="1143039981">
    <w:abstractNumId w:val="14"/>
  </w:num>
  <w:num w:numId="14" w16cid:durableId="1230653275">
    <w:abstractNumId w:val="8"/>
  </w:num>
  <w:num w:numId="15" w16cid:durableId="694422246">
    <w:abstractNumId w:val="12"/>
  </w:num>
  <w:num w:numId="16" w16cid:durableId="1419474695">
    <w:abstractNumId w:val="10"/>
  </w:num>
  <w:num w:numId="17" w16cid:durableId="110366646">
    <w:abstractNumId w:val="15"/>
  </w:num>
  <w:num w:numId="18" w16cid:durableId="1998219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CF9C3D"/>
    <w:rsid w:val="0000113A"/>
    <w:rsid w:val="0000133D"/>
    <w:rsid w:val="000040E0"/>
    <w:rsid w:val="00007339"/>
    <w:rsid w:val="00012E51"/>
    <w:rsid w:val="00013D6B"/>
    <w:rsid w:val="00015768"/>
    <w:rsid w:val="000178AC"/>
    <w:rsid w:val="0002062F"/>
    <w:rsid w:val="00025F51"/>
    <w:rsid w:val="000278D7"/>
    <w:rsid w:val="00030E92"/>
    <w:rsid w:val="00032EAE"/>
    <w:rsid w:val="00034915"/>
    <w:rsid w:val="00035C5F"/>
    <w:rsid w:val="00035FE7"/>
    <w:rsid w:val="00037063"/>
    <w:rsid w:val="00040386"/>
    <w:rsid w:val="000454D3"/>
    <w:rsid w:val="000461EB"/>
    <w:rsid w:val="0005049B"/>
    <w:rsid w:val="000537AB"/>
    <w:rsid w:val="0005484C"/>
    <w:rsid w:val="00055CC9"/>
    <w:rsid w:val="00057227"/>
    <w:rsid w:val="00061295"/>
    <w:rsid w:val="0006157A"/>
    <w:rsid w:val="00063073"/>
    <w:rsid w:val="00065807"/>
    <w:rsid w:val="00074B02"/>
    <w:rsid w:val="00075004"/>
    <w:rsid w:val="00076083"/>
    <w:rsid w:val="00090406"/>
    <w:rsid w:val="00090E37"/>
    <w:rsid w:val="00095111"/>
    <w:rsid w:val="000953C3"/>
    <w:rsid w:val="00096140"/>
    <w:rsid w:val="000A2C08"/>
    <w:rsid w:val="000A3F6F"/>
    <w:rsid w:val="000A5E6B"/>
    <w:rsid w:val="000B2805"/>
    <w:rsid w:val="000B49EB"/>
    <w:rsid w:val="000C2BC6"/>
    <w:rsid w:val="000C5FC7"/>
    <w:rsid w:val="000C6946"/>
    <w:rsid w:val="000D410B"/>
    <w:rsid w:val="000F4B93"/>
    <w:rsid w:val="000F5A10"/>
    <w:rsid w:val="001014E2"/>
    <w:rsid w:val="001057C3"/>
    <w:rsid w:val="00105DCA"/>
    <w:rsid w:val="00112637"/>
    <w:rsid w:val="001128BB"/>
    <w:rsid w:val="001217B6"/>
    <w:rsid w:val="00125014"/>
    <w:rsid w:val="00125230"/>
    <w:rsid w:val="001302A9"/>
    <w:rsid w:val="001302D6"/>
    <w:rsid w:val="00130B34"/>
    <w:rsid w:val="00130F83"/>
    <w:rsid w:val="00130FF2"/>
    <w:rsid w:val="0013202B"/>
    <w:rsid w:val="00134409"/>
    <w:rsid w:val="001369C3"/>
    <w:rsid w:val="00140EAD"/>
    <w:rsid w:val="00141AA5"/>
    <w:rsid w:val="00142B6A"/>
    <w:rsid w:val="00143C2E"/>
    <w:rsid w:val="00145BE5"/>
    <w:rsid w:val="00150D3F"/>
    <w:rsid w:val="00151B72"/>
    <w:rsid w:val="001536E8"/>
    <w:rsid w:val="00157525"/>
    <w:rsid w:val="00157BF3"/>
    <w:rsid w:val="0016181F"/>
    <w:rsid w:val="001627B8"/>
    <w:rsid w:val="0016643C"/>
    <w:rsid w:val="00166D3D"/>
    <w:rsid w:val="00170714"/>
    <w:rsid w:val="001767C0"/>
    <w:rsid w:val="001843BC"/>
    <w:rsid w:val="00186195"/>
    <w:rsid w:val="00187BD4"/>
    <w:rsid w:val="00193EA9"/>
    <w:rsid w:val="00197B04"/>
    <w:rsid w:val="001A12C3"/>
    <w:rsid w:val="001A1682"/>
    <w:rsid w:val="001A3CCB"/>
    <w:rsid w:val="001A4F96"/>
    <w:rsid w:val="001A64B8"/>
    <w:rsid w:val="001A663B"/>
    <w:rsid w:val="001B392E"/>
    <w:rsid w:val="001B3FC8"/>
    <w:rsid w:val="001B60A3"/>
    <w:rsid w:val="001C0643"/>
    <w:rsid w:val="001C32C7"/>
    <w:rsid w:val="001D2C96"/>
    <w:rsid w:val="001D5BEC"/>
    <w:rsid w:val="001D67A0"/>
    <w:rsid w:val="001D6E0E"/>
    <w:rsid w:val="001D6FEE"/>
    <w:rsid w:val="001E23B0"/>
    <w:rsid w:val="001E2973"/>
    <w:rsid w:val="001E3335"/>
    <w:rsid w:val="001E574E"/>
    <w:rsid w:val="001F1ABE"/>
    <w:rsid w:val="002009D3"/>
    <w:rsid w:val="002028E0"/>
    <w:rsid w:val="0020709B"/>
    <w:rsid w:val="00207326"/>
    <w:rsid w:val="00211C7C"/>
    <w:rsid w:val="002125B0"/>
    <w:rsid w:val="00213771"/>
    <w:rsid w:val="00215DD0"/>
    <w:rsid w:val="00216310"/>
    <w:rsid w:val="00217B2A"/>
    <w:rsid w:val="00220ED3"/>
    <w:rsid w:val="00220F05"/>
    <w:rsid w:val="00221EDF"/>
    <w:rsid w:val="00221F08"/>
    <w:rsid w:val="00225917"/>
    <w:rsid w:val="0023161C"/>
    <w:rsid w:val="00231B00"/>
    <w:rsid w:val="00232AD5"/>
    <w:rsid w:val="00232DB3"/>
    <w:rsid w:val="00233116"/>
    <w:rsid w:val="00234501"/>
    <w:rsid w:val="00234ABF"/>
    <w:rsid w:val="00237493"/>
    <w:rsid w:val="00241BAA"/>
    <w:rsid w:val="002451F9"/>
    <w:rsid w:val="0024632A"/>
    <w:rsid w:val="002463EA"/>
    <w:rsid w:val="00246C8C"/>
    <w:rsid w:val="00253422"/>
    <w:rsid w:val="00255509"/>
    <w:rsid w:val="00257ADD"/>
    <w:rsid w:val="002602D6"/>
    <w:rsid w:val="00261257"/>
    <w:rsid w:val="00262ED5"/>
    <w:rsid w:val="002634BB"/>
    <w:rsid w:val="0026366C"/>
    <w:rsid w:val="00264487"/>
    <w:rsid w:val="002667B2"/>
    <w:rsid w:val="00267EEE"/>
    <w:rsid w:val="00272550"/>
    <w:rsid w:val="00273246"/>
    <w:rsid w:val="0027403E"/>
    <w:rsid w:val="00283A3C"/>
    <w:rsid w:val="002865CD"/>
    <w:rsid w:val="00292A94"/>
    <w:rsid w:val="002A2433"/>
    <w:rsid w:val="002A604F"/>
    <w:rsid w:val="002A736A"/>
    <w:rsid w:val="002B0B18"/>
    <w:rsid w:val="002B0B94"/>
    <w:rsid w:val="002B3A3B"/>
    <w:rsid w:val="002B4667"/>
    <w:rsid w:val="002B4F25"/>
    <w:rsid w:val="002B5B0E"/>
    <w:rsid w:val="002B6771"/>
    <w:rsid w:val="002B6D06"/>
    <w:rsid w:val="002B7C7C"/>
    <w:rsid w:val="002B7E7E"/>
    <w:rsid w:val="002C1805"/>
    <w:rsid w:val="002C2CDC"/>
    <w:rsid w:val="002C65E7"/>
    <w:rsid w:val="002C6BE9"/>
    <w:rsid w:val="002C7C08"/>
    <w:rsid w:val="002C7D02"/>
    <w:rsid w:val="002D41A3"/>
    <w:rsid w:val="002E04D2"/>
    <w:rsid w:val="002E0A97"/>
    <w:rsid w:val="002E153F"/>
    <w:rsid w:val="002E5676"/>
    <w:rsid w:val="002E5941"/>
    <w:rsid w:val="002F54FA"/>
    <w:rsid w:val="002F56CF"/>
    <w:rsid w:val="002F5EBC"/>
    <w:rsid w:val="00301F22"/>
    <w:rsid w:val="003030BE"/>
    <w:rsid w:val="003032AB"/>
    <w:rsid w:val="003055DB"/>
    <w:rsid w:val="00306DE5"/>
    <w:rsid w:val="00306EE1"/>
    <w:rsid w:val="00307A5B"/>
    <w:rsid w:val="003124A8"/>
    <w:rsid w:val="003129D6"/>
    <w:rsid w:val="00313BA1"/>
    <w:rsid w:val="003140EA"/>
    <w:rsid w:val="003213F0"/>
    <w:rsid w:val="00321D80"/>
    <w:rsid w:val="00322146"/>
    <w:rsid w:val="0032385E"/>
    <w:rsid w:val="0032717A"/>
    <w:rsid w:val="00330177"/>
    <w:rsid w:val="00330768"/>
    <w:rsid w:val="003340D2"/>
    <w:rsid w:val="003370A3"/>
    <w:rsid w:val="00354861"/>
    <w:rsid w:val="00362E40"/>
    <w:rsid w:val="00373764"/>
    <w:rsid w:val="003762D3"/>
    <w:rsid w:val="0037774F"/>
    <w:rsid w:val="00380E92"/>
    <w:rsid w:val="00381B3B"/>
    <w:rsid w:val="00382E88"/>
    <w:rsid w:val="003839BA"/>
    <w:rsid w:val="00385745"/>
    <w:rsid w:val="0039123E"/>
    <w:rsid w:val="003922C6"/>
    <w:rsid w:val="00397042"/>
    <w:rsid w:val="00397799"/>
    <w:rsid w:val="00397962"/>
    <w:rsid w:val="003A0EB0"/>
    <w:rsid w:val="003A47FC"/>
    <w:rsid w:val="003A77C8"/>
    <w:rsid w:val="003A7968"/>
    <w:rsid w:val="003B0169"/>
    <w:rsid w:val="003B0630"/>
    <w:rsid w:val="003B13E6"/>
    <w:rsid w:val="003B1C24"/>
    <w:rsid w:val="003B23D4"/>
    <w:rsid w:val="003B3A97"/>
    <w:rsid w:val="003B592F"/>
    <w:rsid w:val="003B7D04"/>
    <w:rsid w:val="003C356F"/>
    <w:rsid w:val="003D0284"/>
    <w:rsid w:val="003D21CF"/>
    <w:rsid w:val="003E13B2"/>
    <w:rsid w:val="003E29D9"/>
    <w:rsid w:val="003E5D95"/>
    <w:rsid w:val="003F236F"/>
    <w:rsid w:val="003F239C"/>
    <w:rsid w:val="003F43FB"/>
    <w:rsid w:val="003F5C37"/>
    <w:rsid w:val="003F70A1"/>
    <w:rsid w:val="003F7D90"/>
    <w:rsid w:val="004038C5"/>
    <w:rsid w:val="0041402D"/>
    <w:rsid w:val="004141C4"/>
    <w:rsid w:val="004148E3"/>
    <w:rsid w:val="00420357"/>
    <w:rsid w:val="00423BA5"/>
    <w:rsid w:val="00425B3F"/>
    <w:rsid w:val="004276B7"/>
    <w:rsid w:val="00431816"/>
    <w:rsid w:val="00431DA9"/>
    <w:rsid w:val="00433E43"/>
    <w:rsid w:val="004342A0"/>
    <w:rsid w:val="00435BC2"/>
    <w:rsid w:val="0044114D"/>
    <w:rsid w:val="0045156F"/>
    <w:rsid w:val="00453E3C"/>
    <w:rsid w:val="004556E2"/>
    <w:rsid w:val="004628CD"/>
    <w:rsid w:val="00463F73"/>
    <w:rsid w:val="00465A1E"/>
    <w:rsid w:val="004662C1"/>
    <w:rsid w:val="00470D3C"/>
    <w:rsid w:val="004727DE"/>
    <w:rsid w:val="00474CC7"/>
    <w:rsid w:val="00474FB4"/>
    <w:rsid w:val="0048102C"/>
    <w:rsid w:val="00483155"/>
    <w:rsid w:val="00492BB9"/>
    <w:rsid w:val="00494324"/>
    <w:rsid w:val="00495913"/>
    <w:rsid w:val="004A03B3"/>
    <w:rsid w:val="004A43C1"/>
    <w:rsid w:val="004A58AD"/>
    <w:rsid w:val="004A6461"/>
    <w:rsid w:val="004A70BB"/>
    <w:rsid w:val="004A77A2"/>
    <w:rsid w:val="004B10F1"/>
    <w:rsid w:val="004B4A71"/>
    <w:rsid w:val="004B50E9"/>
    <w:rsid w:val="004B5966"/>
    <w:rsid w:val="004B6ED4"/>
    <w:rsid w:val="004B75FB"/>
    <w:rsid w:val="004B7DD7"/>
    <w:rsid w:val="004C0AB0"/>
    <w:rsid w:val="004C4578"/>
    <w:rsid w:val="004C6243"/>
    <w:rsid w:val="004C6FD3"/>
    <w:rsid w:val="004D34FD"/>
    <w:rsid w:val="004D5D56"/>
    <w:rsid w:val="004D684E"/>
    <w:rsid w:val="004D700C"/>
    <w:rsid w:val="004E09E2"/>
    <w:rsid w:val="004E2022"/>
    <w:rsid w:val="004E3FE5"/>
    <w:rsid w:val="004E5E11"/>
    <w:rsid w:val="004E6823"/>
    <w:rsid w:val="004F0C87"/>
    <w:rsid w:val="004F1B2D"/>
    <w:rsid w:val="004F41C6"/>
    <w:rsid w:val="00502BE7"/>
    <w:rsid w:val="00505B5C"/>
    <w:rsid w:val="00505B83"/>
    <w:rsid w:val="00512D3D"/>
    <w:rsid w:val="005157CB"/>
    <w:rsid w:val="00516125"/>
    <w:rsid w:val="005167C8"/>
    <w:rsid w:val="00520419"/>
    <w:rsid w:val="00522D0D"/>
    <w:rsid w:val="00524189"/>
    <w:rsid w:val="00530DCA"/>
    <w:rsid w:val="005328A6"/>
    <w:rsid w:val="00544D3A"/>
    <w:rsid w:val="005456BB"/>
    <w:rsid w:val="00545D56"/>
    <w:rsid w:val="00547D81"/>
    <w:rsid w:val="00553A1C"/>
    <w:rsid w:val="00561EC4"/>
    <w:rsid w:val="00564156"/>
    <w:rsid w:val="00566622"/>
    <w:rsid w:val="00566A3A"/>
    <w:rsid w:val="0056737A"/>
    <w:rsid w:val="005704FE"/>
    <w:rsid w:val="00572FB2"/>
    <w:rsid w:val="005805D5"/>
    <w:rsid w:val="00580A36"/>
    <w:rsid w:val="00580FB1"/>
    <w:rsid w:val="00581053"/>
    <w:rsid w:val="00582BD2"/>
    <w:rsid w:val="00582E5D"/>
    <w:rsid w:val="00583C92"/>
    <w:rsid w:val="00584109"/>
    <w:rsid w:val="00584B21"/>
    <w:rsid w:val="00587440"/>
    <w:rsid w:val="005926D8"/>
    <w:rsid w:val="00595FD0"/>
    <w:rsid w:val="005A1F83"/>
    <w:rsid w:val="005A4EA1"/>
    <w:rsid w:val="005B1402"/>
    <w:rsid w:val="005B31D8"/>
    <w:rsid w:val="005B444E"/>
    <w:rsid w:val="005C59A8"/>
    <w:rsid w:val="005C79AD"/>
    <w:rsid w:val="005D5A72"/>
    <w:rsid w:val="005E098C"/>
    <w:rsid w:val="005E2498"/>
    <w:rsid w:val="005E3BBB"/>
    <w:rsid w:val="005E4514"/>
    <w:rsid w:val="005E59C1"/>
    <w:rsid w:val="005E6915"/>
    <w:rsid w:val="005F4568"/>
    <w:rsid w:val="005F6406"/>
    <w:rsid w:val="00600C9F"/>
    <w:rsid w:val="00613A1E"/>
    <w:rsid w:val="00613B98"/>
    <w:rsid w:val="00620180"/>
    <w:rsid w:val="00620C6C"/>
    <w:rsid w:val="006227A6"/>
    <w:rsid w:val="006230B7"/>
    <w:rsid w:val="00625690"/>
    <w:rsid w:val="0063162D"/>
    <w:rsid w:val="00631933"/>
    <w:rsid w:val="006321CC"/>
    <w:rsid w:val="00633863"/>
    <w:rsid w:val="00635F32"/>
    <w:rsid w:val="00644374"/>
    <w:rsid w:val="00644A72"/>
    <w:rsid w:val="00644BE2"/>
    <w:rsid w:val="00646DDA"/>
    <w:rsid w:val="00647656"/>
    <w:rsid w:val="00647CC7"/>
    <w:rsid w:val="00653B6B"/>
    <w:rsid w:val="006566BD"/>
    <w:rsid w:val="00662657"/>
    <w:rsid w:val="00662D52"/>
    <w:rsid w:val="00666DC4"/>
    <w:rsid w:val="00675362"/>
    <w:rsid w:val="006754AF"/>
    <w:rsid w:val="00675C36"/>
    <w:rsid w:val="00680CD8"/>
    <w:rsid w:val="00685521"/>
    <w:rsid w:val="006872F7"/>
    <w:rsid w:val="00690358"/>
    <w:rsid w:val="00693027"/>
    <w:rsid w:val="006972A2"/>
    <w:rsid w:val="006A5069"/>
    <w:rsid w:val="006B081A"/>
    <w:rsid w:val="006B1575"/>
    <w:rsid w:val="006B1E9E"/>
    <w:rsid w:val="006B3E26"/>
    <w:rsid w:val="006B63F7"/>
    <w:rsid w:val="006C3B6A"/>
    <w:rsid w:val="006C3DEC"/>
    <w:rsid w:val="006C548A"/>
    <w:rsid w:val="006C6883"/>
    <w:rsid w:val="006D57DB"/>
    <w:rsid w:val="006D6A27"/>
    <w:rsid w:val="006E2379"/>
    <w:rsid w:val="006E2D3F"/>
    <w:rsid w:val="006E7464"/>
    <w:rsid w:val="006F0CE0"/>
    <w:rsid w:val="006F19B1"/>
    <w:rsid w:val="006F3B8B"/>
    <w:rsid w:val="006F41CD"/>
    <w:rsid w:val="006F479F"/>
    <w:rsid w:val="006F7741"/>
    <w:rsid w:val="006F7E0D"/>
    <w:rsid w:val="007005F0"/>
    <w:rsid w:val="00706A76"/>
    <w:rsid w:val="007074E0"/>
    <w:rsid w:val="007077D8"/>
    <w:rsid w:val="0071586B"/>
    <w:rsid w:val="007159BF"/>
    <w:rsid w:val="00715E08"/>
    <w:rsid w:val="00716BBE"/>
    <w:rsid w:val="00725F40"/>
    <w:rsid w:val="007278CC"/>
    <w:rsid w:val="00727B3A"/>
    <w:rsid w:val="00732728"/>
    <w:rsid w:val="00737C38"/>
    <w:rsid w:val="007430F0"/>
    <w:rsid w:val="00743740"/>
    <w:rsid w:val="007472C6"/>
    <w:rsid w:val="00750D43"/>
    <w:rsid w:val="007523C9"/>
    <w:rsid w:val="0075679E"/>
    <w:rsid w:val="00760397"/>
    <w:rsid w:val="00761619"/>
    <w:rsid w:val="007654F9"/>
    <w:rsid w:val="00767462"/>
    <w:rsid w:val="00772223"/>
    <w:rsid w:val="007737A1"/>
    <w:rsid w:val="00777FED"/>
    <w:rsid w:val="00781BD3"/>
    <w:rsid w:val="00783AFD"/>
    <w:rsid w:val="00784C08"/>
    <w:rsid w:val="00785FEE"/>
    <w:rsid w:val="0079242F"/>
    <w:rsid w:val="00792E77"/>
    <w:rsid w:val="007A2372"/>
    <w:rsid w:val="007B18E8"/>
    <w:rsid w:val="007C1A78"/>
    <w:rsid w:val="007C309E"/>
    <w:rsid w:val="007C3340"/>
    <w:rsid w:val="007C4B68"/>
    <w:rsid w:val="007C6C0D"/>
    <w:rsid w:val="007C78B2"/>
    <w:rsid w:val="007D087C"/>
    <w:rsid w:val="007D22DE"/>
    <w:rsid w:val="007D24A7"/>
    <w:rsid w:val="007D2709"/>
    <w:rsid w:val="007D2F14"/>
    <w:rsid w:val="007D4BF1"/>
    <w:rsid w:val="007D52A4"/>
    <w:rsid w:val="007D600F"/>
    <w:rsid w:val="007D7944"/>
    <w:rsid w:val="007E1D0B"/>
    <w:rsid w:val="007E4D79"/>
    <w:rsid w:val="007F410B"/>
    <w:rsid w:val="007F5349"/>
    <w:rsid w:val="007F6943"/>
    <w:rsid w:val="00806293"/>
    <w:rsid w:val="008069F0"/>
    <w:rsid w:val="00806EE8"/>
    <w:rsid w:val="00810A58"/>
    <w:rsid w:val="0081667F"/>
    <w:rsid w:val="0082031A"/>
    <w:rsid w:val="00820775"/>
    <w:rsid w:val="008207B0"/>
    <w:rsid w:val="0082219F"/>
    <w:rsid w:val="00824357"/>
    <w:rsid w:val="00824C8F"/>
    <w:rsid w:val="00825AC0"/>
    <w:rsid w:val="00825C9B"/>
    <w:rsid w:val="00827233"/>
    <w:rsid w:val="00831640"/>
    <w:rsid w:val="0083266A"/>
    <w:rsid w:val="008334B8"/>
    <w:rsid w:val="00834B01"/>
    <w:rsid w:val="0083559F"/>
    <w:rsid w:val="00836D1B"/>
    <w:rsid w:val="00836EFF"/>
    <w:rsid w:val="008408A7"/>
    <w:rsid w:val="008426DC"/>
    <w:rsid w:val="00842CA4"/>
    <w:rsid w:val="00842DA7"/>
    <w:rsid w:val="008435BA"/>
    <w:rsid w:val="00845AB1"/>
    <w:rsid w:val="00845F08"/>
    <w:rsid w:val="00846A28"/>
    <w:rsid w:val="008500A8"/>
    <w:rsid w:val="008527F0"/>
    <w:rsid w:val="00852FDE"/>
    <w:rsid w:val="008551D7"/>
    <w:rsid w:val="008554DE"/>
    <w:rsid w:val="00860EB4"/>
    <w:rsid w:val="008614E7"/>
    <w:rsid w:val="00861ADE"/>
    <w:rsid w:val="00861B1A"/>
    <w:rsid w:val="00866E57"/>
    <w:rsid w:val="00870B08"/>
    <w:rsid w:val="008736E5"/>
    <w:rsid w:val="00874CC4"/>
    <w:rsid w:val="00874E2D"/>
    <w:rsid w:val="00875694"/>
    <w:rsid w:val="00875758"/>
    <w:rsid w:val="00877BB9"/>
    <w:rsid w:val="00881FEC"/>
    <w:rsid w:val="008824FC"/>
    <w:rsid w:val="00883039"/>
    <w:rsid w:val="00886E53"/>
    <w:rsid w:val="00890725"/>
    <w:rsid w:val="00891311"/>
    <w:rsid w:val="008915C2"/>
    <w:rsid w:val="0089220C"/>
    <w:rsid w:val="00893291"/>
    <w:rsid w:val="008A1273"/>
    <w:rsid w:val="008A60FB"/>
    <w:rsid w:val="008A6147"/>
    <w:rsid w:val="008A6C91"/>
    <w:rsid w:val="008A7B6B"/>
    <w:rsid w:val="008B0801"/>
    <w:rsid w:val="008B379C"/>
    <w:rsid w:val="008B728F"/>
    <w:rsid w:val="008C158F"/>
    <w:rsid w:val="008C1C71"/>
    <w:rsid w:val="008C79D5"/>
    <w:rsid w:val="008C7B4C"/>
    <w:rsid w:val="008D16C9"/>
    <w:rsid w:val="008D52BE"/>
    <w:rsid w:val="008D6B40"/>
    <w:rsid w:val="008E02C2"/>
    <w:rsid w:val="008E2E0B"/>
    <w:rsid w:val="008E4FA9"/>
    <w:rsid w:val="008E7FED"/>
    <w:rsid w:val="008F1A22"/>
    <w:rsid w:val="008F3CB9"/>
    <w:rsid w:val="008F4164"/>
    <w:rsid w:val="008F5868"/>
    <w:rsid w:val="00901A27"/>
    <w:rsid w:val="009029DB"/>
    <w:rsid w:val="009036D4"/>
    <w:rsid w:val="009049DA"/>
    <w:rsid w:val="00906817"/>
    <w:rsid w:val="00914A6B"/>
    <w:rsid w:val="00917ADC"/>
    <w:rsid w:val="009208FF"/>
    <w:rsid w:val="009216C9"/>
    <w:rsid w:val="00923AD1"/>
    <w:rsid w:val="0092433A"/>
    <w:rsid w:val="00926FD3"/>
    <w:rsid w:val="009277DE"/>
    <w:rsid w:val="00927ABB"/>
    <w:rsid w:val="00930BCF"/>
    <w:rsid w:val="00936BF8"/>
    <w:rsid w:val="00941EFA"/>
    <w:rsid w:val="00943966"/>
    <w:rsid w:val="00944B57"/>
    <w:rsid w:val="00950FBF"/>
    <w:rsid w:val="009524D4"/>
    <w:rsid w:val="00953715"/>
    <w:rsid w:val="00954EF1"/>
    <w:rsid w:val="00955CE6"/>
    <w:rsid w:val="00956C3B"/>
    <w:rsid w:val="00957275"/>
    <w:rsid w:val="00957977"/>
    <w:rsid w:val="00962B3C"/>
    <w:rsid w:val="00962E13"/>
    <w:rsid w:val="009637F4"/>
    <w:rsid w:val="00972A5C"/>
    <w:rsid w:val="0098062D"/>
    <w:rsid w:val="00985778"/>
    <w:rsid w:val="00986C6E"/>
    <w:rsid w:val="00987455"/>
    <w:rsid w:val="009934B2"/>
    <w:rsid w:val="00997AC3"/>
    <w:rsid w:val="009A03A0"/>
    <w:rsid w:val="009A37E8"/>
    <w:rsid w:val="009A4357"/>
    <w:rsid w:val="009B2640"/>
    <w:rsid w:val="009B2A34"/>
    <w:rsid w:val="009B601B"/>
    <w:rsid w:val="009C57A9"/>
    <w:rsid w:val="009C6081"/>
    <w:rsid w:val="009C72A2"/>
    <w:rsid w:val="009D0E31"/>
    <w:rsid w:val="009D298C"/>
    <w:rsid w:val="009D3917"/>
    <w:rsid w:val="009D3D84"/>
    <w:rsid w:val="009D435B"/>
    <w:rsid w:val="009D5E8F"/>
    <w:rsid w:val="009D7C7F"/>
    <w:rsid w:val="009D7CBB"/>
    <w:rsid w:val="009E1354"/>
    <w:rsid w:val="009F2462"/>
    <w:rsid w:val="009F6152"/>
    <w:rsid w:val="009F6261"/>
    <w:rsid w:val="009F65B6"/>
    <w:rsid w:val="00A00218"/>
    <w:rsid w:val="00A051F7"/>
    <w:rsid w:val="00A064B2"/>
    <w:rsid w:val="00A0680D"/>
    <w:rsid w:val="00A0797A"/>
    <w:rsid w:val="00A15AE9"/>
    <w:rsid w:val="00A160E4"/>
    <w:rsid w:val="00A20FBE"/>
    <w:rsid w:val="00A26BC5"/>
    <w:rsid w:val="00A3010E"/>
    <w:rsid w:val="00A3263F"/>
    <w:rsid w:val="00A332F5"/>
    <w:rsid w:val="00A35235"/>
    <w:rsid w:val="00A36134"/>
    <w:rsid w:val="00A4099E"/>
    <w:rsid w:val="00A42E1C"/>
    <w:rsid w:val="00A442A4"/>
    <w:rsid w:val="00A47829"/>
    <w:rsid w:val="00A50D9A"/>
    <w:rsid w:val="00A51613"/>
    <w:rsid w:val="00A5185E"/>
    <w:rsid w:val="00A54154"/>
    <w:rsid w:val="00A55674"/>
    <w:rsid w:val="00A60598"/>
    <w:rsid w:val="00A62D75"/>
    <w:rsid w:val="00A632F8"/>
    <w:rsid w:val="00A65FDB"/>
    <w:rsid w:val="00A663CC"/>
    <w:rsid w:val="00A66BF5"/>
    <w:rsid w:val="00A71CEA"/>
    <w:rsid w:val="00A76771"/>
    <w:rsid w:val="00A822D6"/>
    <w:rsid w:val="00A83BD0"/>
    <w:rsid w:val="00A87507"/>
    <w:rsid w:val="00A87726"/>
    <w:rsid w:val="00A907CF"/>
    <w:rsid w:val="00A925F4"/>
    <w:rsid w:val="00A92B7F"/>
    <w:rsid w:val="00A92BD9"/>
    <w:rsid w:val="00A96A5B"/>
    <w:rsid w:val="00AA4A7A"/>
    <w:rsid w:val="00AA5C40"/>
    <w:rsid w:val="00AA5F0C"/>
    <w:rsid w:val="00AA783C"/>
    <w:rsid w:val="00AB173C"/>
    <w:rsid w:val="00AB2C1F"/>
    <w:rsid w:val="00AB2D40"/>
    <w:rsid w:val="00AB3D61"/>
    <w:rsid w:val="00AB6495"/>
    <w:rsid w:val="00AB67B9"/>
    <w:rsid w:val="00AB786D"/>
    <w:rsid w:val="00AC5D8C"/>
    <w:rsid w:val="00AC752A"/>
    <w:rsid w:val="00AD2CEC"/>
    <w:rsid w:val="00AD75C8"/>
    <w:rsid w:val="00AE0396"/>
    <w:rsid w:val="00AE0468"/>
    <w:rsid w:val="00AE4C93"/>
    <w:rsid w:val="00AE5779"/>
    <w:rsid w:val="00AF12DC"/>
    <w:rsid w:val="00AF28A3"/>
    <w:rsid w:val="00AF36D9"/>
    <w:rsid w:val="00B01231"/>
    <w:rsid w:val="00B01798"/>
    <w:rsid w:val="00B01883"/>
    <w:rsid w:val="00B04D8C"/>
    <w:rsid w:val="00B05912"/>
    <w:rsid w:val="00B07A3A"/>
    <w:rsid w:val="00B11314"/>
    <w:rsid w:val="00B1334C"/>
    <w:rsid w:val="00B1454D"/>
    <w:rsid w:val="00B14771"/>
    <w:rsid w:val="00B14A38"/>
    <w:rsid w:val="00B14E64"/>
    <w:rsid w:val="00B210AB"/>
    <w:rsid w:val="00B256D8"/>
    <w:rsid w:val="00B325DE"/>
    <w:rsid w:val="00B33720"/>
    <w:rsid w:val="00B34DA6"/>
    <w:rsid w:val="00B35075"/>
    <w:rsid w:val="00B35719"/>
    <w:rsid w:val="00B5152B"/>
    <w:rsid w:val="00B51AD0"/>
    <w:rsid w:val="00B530B5"/>
    <w:rsid w:val="00B53435"/>
    <w:rsid w:val="00B534D3"/>
    <w:rsid w:val="00B56902"/>
    <w:rsid w:val="00B57AB5"/>
    <w:rsid w:val="00B6153F"/>
    <w:rsid w:val="00B61BC4"/>
    <w:rsid w:val="00B66857"/>
    <w:rsid w:val="00B7234F"/>
    <w:rsid w:val="00B72761"/>
    <w:rsid w:val="00B7476A"/>
    <w:rsid w:val="00B75255"/>
    <w:rsid w:val="00B753A5"/>
    <w:rsid w:val="00B756DC"/>
    <w:rsid w:val="00B772FB"/>
    <w:rsid w:val="00B77469"/>
    <w:rsid w:val="00B86131"/>
    <w:rsid w:val="00B86242"/>
    <w:rsid w:val="00B87443"/>
    <w:rsid w:val="00B92A8A"/>
    <w:rsid w:val="00B92F4C"/>
    <w:rsid w:val="00B93750"/>
    <w:rsid w:val="00B94C96"/>
    <w:rsid w:val="00B95E30"/>
    <w:rsid w:val="00B95EE7"/>
    <w:rsid w:val="00BA06E0"/>
    <w:rsid w:val="00BA23F5"/>
    <w:rsid w:val="00BA5308"/>
    <w:rsid w:val="00BA5B30"/>
    <w:rsid w:val="00BB111D"/>
    <w:rsid w:val="00BB1C0A"/>
    <w:rsid w:val="00BB2E9E"/>
    <w:rsid w:val="00BB319F"/>
    <w:rsid w:val="00BB334E"/>
    <w:rsid w:val="00BB3C9A"/>
    <w:rsid w:val="00BC0593"/>
    <w:rsid w:val="00BC606F"/>
    <w:rsid w:val="00BC73DF"/>
    <w:rsid w:val="00BD0160"/>
    <w:rsid w:val="00BD2197"/>
    <w:rsid w:val="00BD2298"/>
    <w:rsid w:val="00BD546C"/>
    <w:rsid w:val="00BD6169"/>
    <w:rsid w:val="00BD62F2"/>
    <w:rsid w:val="00BE106A"/>
    <w:rsid w:val="00BE4039"/>
    <w:rsid w:val="00BF1167"/>
    <w:rsid w:val="00BF3937"/>
    <w:rsid w:val="00BF3B76"/>
    <w:rsid w:val="00BF6655"/>
    <w:rsid w:val="00C0029D"/>
    <w:rsid w:val="00C0196C"/>
    <w:rsid w:val="00C02F90"/>
    <w:rsid w:val="00C05092"/>
    <w:rsid w:val="00C0597A"/>
    <w:rsid w:val="00C061E1"/>
    <w:rsid w:val="00C06884"/>
    <w:rsid w:val="00C10139"/>
    <w:rsid w:val="00C11077"/>
    <w:rsid w:val="00C11232"/>
    <w:rsid w:val="00C12054"/>
    <w:rsid w:val="00C12101"/>
    <w:rsid w:val="00C1511C"/>
    <w:rsid w:val="00C163B2"/>
    <w:rsid w:val="00C16AE6"/>
    <w:rsid w:val="00C17E3D"/>
    <w:rsid w:val="00C20820"/>
    <w:rsid w:val="00C22E8F"/>
    <w:rsid w:val="00C244B9"/>
    <w:rsid w:val="00C256C6"/>
    <w:rsid w:val="00C2798D"/>
    <w:rsid w:val="00C312A3"/>
    <w:rsid w:val="00C345C7"/>
    <w:rsid w:val="00C36E35"/>
    <w:rsid w:val="00C42F29"/>
    <w:rsid w:val="00C43C1E"/>
    <w:rsid w:val="00C463A0"/>
    <w:rsid w:val="00C53A17"/>
    <w:rsid w:val="00C53A6A"/>
    <w:rsid w:val="00C56C46"/>
    <w:rsid w:val="00C64B4B"/>
    <w:rsid w:val="00C6549A"/>
    <w:rsid w:val="00C664A4"/>
    <w:rsid w:val="00C70017"/>
    <w:rsid w:val="00C76FCC"/>
    <w:rsid w:val="00C80CCB"/>
    <w:rsid w:val="00C82437"/>
    <w:rsid w:val="00C82AE9"/>
    <w:rsid w:val="00C83FF8"/>
    <w:rsid w:val="00C85DF8"/>
    <w:rsid w:val="00C87A78"/>
    <w:rsid w:val="00C9207D"/>
    <w:rsid w:val="00C94386"/>
    <w:rsid w:val="00C965B2"/>
    <w:rsid w:val="00C96DA5"/>
    <w:rsid w:val="00C9715D"/>
    <w:rsid w:val="00C97BB6"/>
    <w:rsid w:val="00CA52F6"/>
    <w:rsid w:val="00CA5803"/>
    <w:rsid w:val="00CA6CE8"/>
    <w:rsid w:val="00CA6FC4"/>
    <w:rsid w:val="00CB1C28"/>
    <w:rsid w:val="00CB5555"/>
    <w:rsid w:val="00CC070D"/>
    <w:rsid w:val="00CC2313"/>
    <w:rsid w:val="00CC2B53"/>
    <w:rsid w:val="00CD01E8"/>
    <w:rsid w:val="00CD431A"/>
    <w:rsid w:val="00CE19B8"/>
    <w:rsid w:val="00CF0F28"/>
    <w:rsid w:val="00CF6CF9"/>
    <w:rsid w:val="00D050AA"/>
    <w:rsid w:val="00D06666"/>
    <w:rsid w:val="00D06770"/>
    <w:rsid w:val="00D06779"/>
    <w:rsid w:val="00D06F53"/>
    <w:rsid w:val="00D073DE"/>
    <w:rsid w:val="00D07932"/>
    <w:rsid w:val="00D12A59"/>
    <w:rsid w:val="00D1579C"/>
    <w:rsid w:val="00D16986"/>
    <w:rsid w:val="00D171CF"/>
    <w:rsid w:val="00D2304D"/>
    <w:rsid w:val="00D27657"/>
    <w:rsid w:val="00D30C9F"/>
    <w:rsid w:val="00D313EE"/>
    <w:rsid w:val="00D34D4E"/>
    <w:rsid w:val="00D35B80"/>
    <w:rsid w:val="00D363E8"/>
    <w:rsid w:val="00D36BC4"/>
    <w:rsid w:val="00D55521"/>
    <w:rsid w:val="00D5623E"/>
    <w:rsid w:val="00D5625D"/>
    <w:rsid w:val="00D57B00"/>
    <w:rsid w:val="00D62A3B"/>
    <w:rsid w:val="00D662A9"/>
    <w:rsid w:val="00D70828"/>
    <w:rsid w:val="00D71A4C"/>
    <w:rsid w:val="00D73443"/>
    <w:rsid w:val="00D859AB"/>
    <w:rsid w:val="00D865EC"/>
    <w:rsid w:val="00D86AD4"/>
    <w:rsid w:val="00D86AEC"/>
    <w:rsid w:val="00D94612"/>
    <w:rsid w:val="00DA1335"/>
    <w:rsid w:val="00DA15A5"/>
    <w:rsid w:val="00DA2864"/>
    <w:rsid w:val="00DA69FC"/>
    <w:rsid w:val="00DB023A"/>
    <w:rsid w:val="00DB2553"/>
    <w:rsid w:val="00DB40CC"/>
    <w:rsid w:val="00DC4C1B"/>
    <w:rsid w:val="00DC63A8"/>
    <w:rsid w:val="00DC7571"/>
    <w:rsid w:val="00DD06C6"/>
    <w:rsid w:val="00DD27BF"/>
    <w:rsid w:val="00DD5AAF"/>
    <w:rsid w:val="00DD7D3E"/>
    <w:rsid w:val="00DE1C77"/>
    <w:rsid w:val="00DE28F3"/>
    <w:rsid w:val="00DF11DC"/>
    <w:rsid w:val="00DF26ED"/>
    <w:rsid w:val="00E02A7E"/>
    <w:rsid w:val="00E05314"/>
    <w:rsid w:val="00E065D7"/>
    <w:rsid w:val="00E11E97"/>
    <w:rsid w:val="00E134DA"/>
    <w:rsid w:val="00E13D3B"/>
    <w:rsid w:val="00E13E69"/>
    <w:rsid w:val="00E15346"/>
    <w:rsid w:val="00E16151"/>
    <w:rsid w:val="00E22216"/>
    <w:rsid w:val="00E22EFA"/>
    <w:rsid w:val="00E23D9D"/>
    <w:rsid w:val="00E24AA8"/>
    <w:rsid w:val="00E24FF1"/>
    <w:rsid w:val="00E25619"/>
    <w:rsid w:val="00E26B8C"/>
    <w:rsid w:val="00E3052A"/>
    <w:rsid w:val="00E30AED"/>
    <w:rsid w:val="00E34F9D"/>
    <w:rsid w:val="00E36A21"/>
    <w:rsid w:val="00E403A3"/>
    <w:rsid w:val="00E46AF1"/>
    <w:rsid w:val="00E50393"/>
    <w:rsid w:val="00E507F0"/>
    <w:rsid w:val="00E510E2"/>
    <w:rsid w:val="00E51264"/>
    <w:rsid w:val="00E513A5"/>
    <w:rsid w:val="00E51CA0"/>
    <w:rsid w:val="00E65F1D"/>
    <w:rsid w:val="00E66DE6"/>
    <w:rsid w:val="00E74C86"/>
    <w:rsid w:val="00E763A7"/>
    <w:rsid w:val="00E81EAA"/>
    <w:rsid w:val="00E91B7B"/>
    <w:rsid w:val="00E93859"/>
    <w:rsid w:val="00E967ED"/>
    <w:rsid w:val="00E97B58"/>
    <w:rsid w:val="00E97C04"/>
    <w:rsid w:val="00EA1A5C"/>
    <w:rsid w:val="00EA1D23"/>
    <w:rsid w:val="00EA3F5E"/>
    <w:rsid w:val="00EA53B6"/>
    <w:rsid w:val="00EB09D5"/>
    <w:rsid w:val="00EC157D"/>
    <w:rsid w:val="00EC1690"/>
    <w:rsid w:val="00EC3701"/>
    <w:rsid w:val="00EC3759"/>
    <w:rsid w:val="00EC43BC"/>
    <w:rsid w:val="00EC68C8"/>
    <w:rsid w:val="00EC6F5D"/>
    <w:rsid w:val="00EC7245"/>
    <w:rsid w:val="00ED0D2E"/>
    <w:rsid w:val="00ED10C4"/>
    <w:rsid w:val="00EE2D22"/>
    <w:rsid w:val="00EE36ED"/>
    <w:rsid w:val="00EE5A0A"/>
    <w:rsid w:val="00EF628C"/>
    <w:rsid w:val="00F01807"/>
    <w:rsid w:val="00F05847"/>
    <w:rsid w:val="00F05D76"/>
    <w:rsid w:val="00F070E2"/>
    <w:rsid w:val="00F0799B"/>
    <w:rsid w:val="00F1059A"/>
    <w:rsid w:val="00F15B60"/>
    <w:rsid w:val="00F22CA5"/>
    <w:rsid w:val="00F23039"/>
    <w:rsid w:val="00F260C3"/>
    <w:rsid w:val="00F2646D"/>
    <w:rsid w:val="00F26DCD"/>
    <w:rsid w:val="00F27AA5"/>
    <w:rsid w:val="00F30109"/>
    <w:rsid w:val="00F303F8"/>
    <w:rsid w:val="00F30F20"/>
    <w:rsid w:val="00F31321"/>
    <w:rsid w:val="00F32482"/>
    <w:rsid w:val="00F43978"/>
    <w:rsid w:val="00F451CD"/>
    <w:rsid w:val="00F45C8E"/>
    <w:rsid w:val="00F4606B"/>
    <w:rsid w:val="00F46A40"/>
    <w:rsid w:val="00F52DC8"/>
    <w:rsid w:val="00F54C2F"/>
    <w:rsid w:val="00F558D6"/>
    <w:rsid w:val="00F60ABD"/>
    <w:rsid w:val="00F63FC2"/>
    <w:rsid w:val="00F64FB0"/>
    <w:rsid w:val="00F72258"/>
    <w:rsid w:val="00F7616B"/>
    <w:rsid w:val="00F80887"/>
    <w:rsid w:val="00F80ECF"/>
    <w:rsid w:val="00F81847"/>
    <w:rsid w:val="00F87CDE"/>
    <w:rsid w:val="00F95215"/>
    <w:rsid w:val="00F95A53"/>
    <w:rsid w:val="00F966AF"/>
    <w:rsid w:val="00F96CFA"/>
    <w:rsid w:val="00FA1580"/>
    <w:rsid w:val="00FA2A41"/>
    <w:rsid w:val="00FA44EF"/>
    <w:rsid w:val="00FA5C2B"/>
    <w:rsid w:val="00FA71EA"/>
    <w:rsid w:val="00FB1ECE"/>
    <w:rsid w:val="00FB5B5E"/>
    <w:rsid w:val="00FB6CE2"/>
    <w:rsid w:val="00FC06C4"/>
    <w:rsid w:val="00FC10A9"/>
    <w:rsid w:val="00FC681F"/>
    <w:rsid w:val="00FD042B"/>
    <w:rsid w:val="00FE0DA9"/>
    <w:rsid w:val="00FE41E7"/>
    <w:rsid w:val="00FE5219"/>
    <w:rsid w:val="00FE574C"/>
    <w:rsid w:val="00FE5FE4"/>
    <w:rsid w:val="00FE7D32"/>
    <w:rsid w:val="00FF1126"/>
    <w:rsid w:val="00FF18F5"/>
    <w:rsid w:val="00FF4326"/>
    <w:rsid w:val="00FF576A"/>
    <w:rsid w:val="00FF68CD"/>
    <w:rsid w:val="00FF7535"/>
    <w:rsid w:val="05899DDC"/>
    <w:rsid w:val="081A81A1"/>
    <w:rsid w:val="0B6FFD0E"/>
    <w:rsid w:val="0BDDCE75"/>
    <w:rsid w:val="0C8DD2C8"/>
    <w:rsid w:val="0E57CF9B"/>
    <w:rsid w:val="0EACE91C"/>
    <w:rsid w:val="0FA64D81"/>
    <w:rsid w:val="10FA4DCB"/>
    <w:rsid w:val="1386F8CB"/>
    <w:rsid w:val="13DEE92B"/>
    <w:rsid w:val="164A509B"/>
    <w:rsid w:val="16E4188A"/>
    <w:rsid w:val="1A418A32"/>
    <w:rsid w:val="1B4C11F1"/>
    <w:rsid w:val="1BBA79BC"/>
    <w:rsid w:val="1D7DD357"/>
    <w:rsid w:val="1E38E82E"/>
    <w:rsid w:val="22429E2E"/>
    <w:rsid w:val="22E62886"/>
    <w:rsid w:val="236B6F58"/>
    <w:rsid w:val="23A525E0"/>
    <w:rsid w:val="23AA28E7"/>
    <w:rsid w:val="23CAEEF8"/>
    <w:rsid w:val="250F679B"/>
    <w:rsid w:val="271C7275"/>
    <w:rsid w:val="2B291E30"/>
    <w:rsid w:val="2DBA5A7D"/>
    <w:rsid w:val="2FDF5290"/>
    <w:rsid w:val="311B3B72"/>
    <w:rsid w:val="322B828C"/>
    <w:rsid w:val="32CCED4B"/>
    <w:rsid w:val="351B8208"/>
    <w:rsid w:val="35BC2145"/>
    <w:rsid w:val="35EA75E3"/>
    <w:rsid w:val="3662FF91"/>
    <w:rsid w:val="36CF9C3D"/>
    <w:rsid w:val="36E8B22A"/>
    <w:rsid w:val="376040A4"/>
    <w:rsid w:val="38B55228"/>
    <w:rsid w:val="3C69070C"/>
    <w:rsid w:val="407744DC"/>
    <w:rsid w:val="4085B294"/>
    <w:rsid w:val="458A6AE6"/>
    <w:rsid w:val="45B5228C"/>
    <w:rsid w:val="478EF970"/>
    <w:rsid w:val="49022172"/>
    <w:rsid w:val="4C66945B"/>
    <w:rsid w:val="4C84CCFA"/>
    <w:rsid w:val="4D47136D"/>
    <w:rsid w:val="568102C6"/>
    <w:rsid w:val="58C64F7D"/>
    <w:rsid w:val="5953DFF3"/>
    <w:rsid w:val="5AE726F6"/>
    <w:rsid w:val="5BAE6DB4"/>
    <w:rsid w:val="5D26C2E9"/>
    <w:rsid w:val="5DB0CF56"/>
    <w:rsid w:val="5DB80307"/>
    <w:rsid w:val="60E4B9C5"/>
    <w:rsid w:val="615CC7B1"/>
    <w:rsid w:val="636395D4"/>
    <w:rsid w:val="665D8EB4"/>
    <w:rsid w:val="6895AB39"/>
    <w:rsid w:val="6AC84319"/>
    <w:rsid w:val="6B383B9D"/>
    <w:rsid w:val="6B68F984"/>
    <w:rsid w:val="6B87567D"/>
    <w:rsid w:val="6DBDCAC0"/>
    <w:rsid w:val="728A585C"/>
    <w:rsid w:val="74E6DFD3"/>
    <w:rsid w:val="759D4ED3"/>
    <w:rsid w:val="75D4108A"/>
    <w:rsid w:val="76745964"/>
    <w:rsid w:val="77E420AC"/>
    <w:rsid w:val="7941A30B"/>
    <w:rsid w:val="799FC22C"/>
    <w:rsid w:val="79B2CBFA"/>
    <w:rsid w:val="7B4AF248"/>
    <w:rsid w:val="7B5BDD2E"/>
    <w:rsid w:val="7B74A971"/>
    <w:rsid w:val="7C85AE6C"/>
    <w:rsid w:val="7FBBE5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9C3D"/>
  <w15:chartTrackingRefBased/>
  <w15:docId w15:val="{27DC933E-EE26-4CEE-BB82-DEA5B6CB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F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357"/>
    <w:pPr>
      <w:ind w:left="720"/>
      <w:contextualSpacing/>
    </w:pPr>
  </w:style>
  <w:style w:type="character" w:styleId="CommentReference">
    <w:name w:val="annotation reference"/>
    <w:basedOn w:val="DefaultParagraphFont"/>
    <w:uiPriority w:val="99"/>
    <w:semiHidden/>
    <w:unhideWhenUsed/>
    <w:rsid w:val="008D6B40"/>
    <w:rPr>
      <w:sz w:val="16"/>
      <w:szCs w:val="16"/>
    </w:rPr>
  </w:style>
  <w:style w:type="paragraph" w:styleId="CommentText">
    <w:name w:val="annotation text"/>
    <w:basedOn w:val="Normal"/>
    <w:link w:val="CommentTextChar"/>
    <w:uiPriority w:val="99"/>
    <w:semiHidden/>
    <w:unhideWhenUsed/>
    <w:rsid w:val="008D6B40"/>
    <w:pPr>
      <w:spacing w:line="240" w:lineRule="auto"/>
    </w:pPr>
    <w:rPr>
      <w:sz w:val="20"/>
      <w:szCs w:val="20"/>
    </w:rPr>
  </w:style>
  <w:style w:type="character" w:customStyle="1" w:styleId="CommentTextChar">
    <w:name w:val="Comment Text Char"/>
    <w:basedOn w:val="DefaultParagraphFont"/>
    <w:link w:val="CommentText"/>
    <w:uiPriority w:val="99"/>
    <w:semiHidden/>
    <w:rsid w:val="008D6B40"/>
    <w:rPr>
      <w:sz w:val="20"/>
      <w:szCs w:val="20"/>
    </w:rPr>
  </w:style>
  <w:style w:type="paragraph" w:styleId="CommentSubject">
    <w:name w:val="annotation subject"/>
    <w:basedOn w:val="CommentText"/>
    <w:next w:val="CommentText"/>
    <w:link w:val="CommentSubjectChar"/>
    <w:uiPriority w:val="99"/>
    <w:semiHidden/>
    <w:unhideWhenUsed/>
    <w:rsid w:val="008D6B40"/>
    <w:rPr>
      <w:b/>
      <w:bCs/>
    </w:rPr>
  </w:style>
  <w:style w:type="character" w:customStyle="1" w:styleId="CommentSubjectChar">
    <w:name w:val="Comment Subject Char"/>
    <w:basedOn w:val="CommentTextChar"/>
    <w:link w:val="CommentSubject"/>
    <w:uiPriority w:val="99"/>
    <w:semiHidden/>
    <w:rsid w:val="008D6B40"/>
    <w:rPr>
      <w:b/>
      <w:bCs/>
      <w:sz w:val="20"/>
      <w:szCs w:val="20"/>
    </w:rPr>
  </w:style>
  <w:style w:type="table" w:styleId="TableGrid">
    <w:name w:val="Table Grid"/>
    <w:basedOn w:val="TableNormal"/>
    <w:uiPriority w:val="39"/>
    <w:rsid w:val="002F5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36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66C"/>
  </w:style>
  <w:style w:type="paragraph" w:styleId="Footer">
    <w:name w:val="footer"/>
    <w:basedOn w:val="Normal"/>
    <w:link w:val="FooterChar"/>
    <w:uiPriority w:val="99"/>
    <w:unhideWhenUsed/>
    <w:rsid w:val="002636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66C"/>
  </w:style>
  <w:style w:type="paragraph" w:styleId="Revision">
    <w:name w:val="Revision"/>
    <w:hidden/>
    <w:uiPriority w:val="99"/>
    <w:semiHidden/>
    <w:rsid w:val="00675C36"/>
    <w:pPr>
      <w:spacing w:after="0" w:line="240" w:lineRule="auto"/>
    </w:pPr>
  </w:style>
  <w:style w:type="character" w:styleId="Mention">
    <w:name w:val="Mention"/>
    <w:basedOn w:val="DefaultParagraphFont"/>
    <w:uiPriority w:val="99"/>
    <w:unhideWhenUsed/>
    <w:rsid w:val="009C72A2"/>
    <w:rPr>
      <w:color w:val="2B579A"/>
      <w:shd w:val="clear" w:color="auto" w:fill="E6E6E6"/>
    </w:rPr>
  </w:style>
  <w:style w:type="character" w:styleId="UnresolvedMention">
    <w:name w:val="Unresolved Mention"/>
    <w:basedOn w:val="DefaultParagraphFont"/>
    <w:uiPriority w:val="99"/>
    <w:unhideWhenUsed/>
    <w:rsid w:val="0079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031056">
      <w:bodyDiv w:val="1"/>
      <w:marLeft w:val="0"/>
      <w:marRight w:val="0"/>
      <w:marTop w:val="0"/>
      <w:marBottom w:val="0"/>
      <w:divBdr>
        <w:top w:val="none" w:sz="0" w:space="0" w:color="auto"/>
        <w:left w:val="none" w:sz="0" w:space="0" w:color="auto"/>
        <w:bottom w:val="none" w:sz="0" w:space="0" w:color="auto"/>
        <w:right w:val="none" w:sz="0" w:space="0" w:color="auto"/>
      </w:divBdr>
    </w:div>
    <w:div w:id="874733358">
      <w:bodyDiv w:val="1"/>
      <w:marLeft w:val="0"/>
      <w:marRight w:val="0"/>
      <w:marTop w:val="0"/>
      <w:marBottom w:val="0"/>
      <w:divBdr>
        <w:top w:val="none" w:sz="0" w:space="0" w:color="auto"/>
        <w:left w:val="none" w:sz="0" w:space="0" w:color="auto"/>
        <w:bottom w:val="none" w:sz="0" w:space="0" w:color="auto"/>
        <w:right w:val="none" w:sz="0" w:space="0" w:color="auto"/>
      </w:divBdr>
    </w:div>
    <w:div w:id="903367402">
      <w:bodyDiv w:val="1"/>
      <w:marLeft w:val="0"/>
      <w:marRight w:val="0"/>
      <w:marTop w:val="0"/>
      <w:marBottom w:val="0"/>
      <w:divBdr>
        <w:top w:val="none" w:sz="0" w:space="0" w:color="auto"/>
        <w:left w:val="none" w:sz="0" w:space="0" w:color="auto"/>
        <w:bottom w:val="none" w:sz="0" w:space="0" w:color="auto"/>
        <w:right w:val="none" w:sz="0" w:space="0" w:color="auto"/>
      </w:divBdr>
    </w:div>
    <w:div w:id="1638027322">
      <w:bodyDiv w:val="1"/>
      <w:marLeft w:val="0"/>
      <w:marRight w:val="0"/>
      <w:marTop w:val="0"/>
      <w:marBottom w:val="0"/>
      <w:divBdr>
        <w:top w:val="none" w:sz="0" w:space="0" w:color="auto"/>
        <w:left w:val="none" w:sz="0" w:space="0" w:color="auto"/>
        <w:bottom w:val="none" w:sz="0" w:space="0" w:color="auto"/>
        <w:right w:val="none" w:sz="0" w:space="0" w:color="auto"/>
      </w:divBdr>
    </w:div>
    <w:div w:id="1925721297">
      <w:bodyDiv w:val="1"/>
      <w:marLeft w:val="0"/>
      <w:marRight w:val="0"/>
      <w:marTop w:val="0"/>
      <w:marBottom w:val="0"/>
      <w:divBdr>
        <w:top w:val="none" w:sz="0" w:space="0" w:color="auto"/>
        <w:left w:val="none" w:sz="0" w:space="0" w:color="auto"/>
        <w:bottom w:val="none" w:sz="0" w:space="0" w:color="auto"/>
        <w:right w:val="none" w:sz="0" w:space="0" w:color="auto"/>
      </w:divBdr>
    </w:div>
    <w:div w:id="202632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959F4F05A98E4BBCDF988BE5141DF4" ma:contentTypeVersion="14" ma:contentTypeDescription="Create a new document." ma:contentTypeScope="" ma:versionID="6e9d27b2c5f9da168827d27a835c8273">
  <xsd:schema xmlns:xsd="http://www.w3.org/2001/XMLSchema" xmlns:xs="http://www.w3.org/2001/XMLSchema" xmlns:p="http://schemas.microsoft.com/office/2006/metadata/properties" xmlns:ns2="912c7e38-5fa9-49f7-bc63-2820112bd412" xmlns:ns3="ee34d4ed-bde6-4a7d-aa7e-54a700fc704c" xmlns:ns4="cadce026-d35b-4a62-a2ee-1436bb44fb55" targetNamespace="http://schemas.microsoft.com/office/2006/metadata/properties" ma:root="true" ma:fieldsID="069c5c160ea54a111eb384ce661259f1" ns2:_="" ns3:_="" ns4:_="">
    <xsd:import namespace="912c7e38-5fa9-49f7-bc63-2820112bd412"/>
    <xsd:import namespace="ee34d4ed-bde6-4a7d-aa7e-54a700fc704c"/>
    <xsd:import namespace="cadce026-d35b-4a62-a2ee-1436bb44fb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7e38-5fa9-49f7-bc63-2820112bd4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571c05a-9bf0-4b0b-ad97-e13aed49ba3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34d4ed-bde6-4a7d-aa7e-54a700fc70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dce026-d35b-4a62-a2ee-1436bb44fb5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b2c971-0a8a-4bd7-9cad-3c2fc47fe06e}" ma:internalName="TaxCatchAll" ma:showField="CatchAllData" ma:web="ee34d4ed-bde6-4a7d-aa7e-54a700fc70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dce026-d35b-4a62-a2ee-1436bb44fb55" xsi:nil="true"/>
    <lcf76f155ced4ddcb4097134ff3c332f xmlns="912c7e38-5fa9-49f7-bc63-2820112bd412">
      <Terms xmlns="http://schemas.microsoft.com/office/infopath/2007/PartnerControls"/>
    </lcf76f155ced4ddcb4097134ff3c332f>
    <SharedWithUsers xmlns="ee34d4ed-bde6-4a7d-aa7e-54a700fc704c">
      <UserInfo>
        <DisplayName>Porcaro, Michael</DisplayName>
        <AccountId>450</AccountId>
        <AccountType/>
      </UserInfo>
    </SharedWithUsers>
  </documentManagement>
</p:properties>
</file>

<file path=customXml/itemProps1.xml><?xml version="1.0" encoding="utf-8"?>
<ds:datastoreItem xmlns:ds="http://schemas.openxmlformats.org/officeDocument/2006/customXml" ds:itemID="{9ED90AD2-F1EB-40CD-BDB3-F31915A0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7e38-5fa9-49f7-bc63-2820112bd412"/>
    <ds:schemaRef ds:uri="ee34d4ed-bde6-4a7d-aa7e-54a700fc704c"/>
    <ds:schemaRef ds:uri="cadce026-d35b-4a62-a2ee-1436bb44f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EDDB5-1428-4B25-8A3C-70EED3503985}">
  <ds:schemaRefs>
    <ds:schemaRef ds:uri="http://schemas.microsoft.com/sharepoint/v3/contenttype/forms"/>
  </ds:schemaRefs>
</ds:datastoreItem>
</file>

<file path=customXml/itemProps3.xml><?xml version="1.0" encoding="utf-8"?>
<ds:datastoreItem xmlns:ds="http://schemas.openxmlformats.org/officeDocument/2006/customXml" ds:itemID="{B90E421F-2C35-4202-877E-23D13EF0733B}">
  <ds:schemaRefs>
    <ds:schemaRef ds:uri="http://schemas.microsoft.com/office/2006/metadata/properties"/>
    <ds:schemaRef ds:uri="http://schemas.microsoft.com/office/infopath/2007/PartnerControls"/>
    <ds:schemaRef ds:uri="cadce026-d35b-4a62-a2ee-1436bb44fb55"/>
    <ds:schemaRef ds:uri="912c7e38-5fa9-49f7-bc63-2820112bd412"/>
    <ds:schemaRef ds:uri="ee34d4ed-bde6-4a7d-aa7e-54a700fc704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2017</Words>
  <Characters>11499</Characters>
  <Application>Microsoft Office Word</Application>
  <DocSecurity>0</DocSecurity>
  <Lines>95</Lines>
  <Paragraphs>26</Paragraphs>
  <ScaleCrop>false</ScaleCrop>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Padilla, Jill</dc:creator>
  <cp:keywords/>
  <dc:description/>
  <cp:lastModifiedBy>Padilla, Jill</cp:lastModifiedBy>
  <cp:revision>3</cp:revision>
  <dcterms:created xsi:type="dcterms:W3CDTF">2023-03-16T15:41:00Z</dcterms:created>
  <dcterms:modified xsi:type="dcterms:W3CDTF">2023-03-16T15:42:00Z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0x0101007A959F4F05A98E4BBCDF988BE5141DF4</vt:lpwstr>
  </property>
  <property fmtid="{D5CDD505-2E9C-101B-9397-08002B2CF9AE}" pid="3" name="MediaServiceImageTags">
    <vt:lpwstr/>
  </property>
</Properties>
</file>